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B96" w:rsidRDefault="00830562" w:rsidP="00B414D6">
      <w:pPr>
        <w:pStyle w:val="Heading1"/>
      </w:pPr>
      <w:r>
        <w:t xml:space="preserve">Assessing Flooding and Hydrodynamics for Community Preparedness and Revitalization in the historic </w:t>
      </w:r>
      <w:proofErr w:type="spellStart"/>
      <w:r>
        <w:t>Tanyard</w:t>
      </w:r>
      <w:proofErr w:type="spellEnd"/>
      <w:r>
        <w:t xml:space="preserve"> </w:t>
      </w:r>
      <w:proofErr w:type="spellStart"/>
      <w:r>
        <w:t>neighbourhood</w:t>
      </w:r>
      <w:proofErr w:type="spellEnd"/>
      <w:r>
        <w:t>, Pensacola, Florida</w:t>
      </w:r>
    </w:p>
    <w:p w:rsidR="00B414D6" w:rsidRDefault="00D30005" w:rsidP="00B414D6">
      <w:r>
        <w:t>Jaap Nienhuis, Florida State University, Tallahassee, FL</w:t>
      </w:r>
    </w:p>
    <w:p w:rsidR="00CB0F31" w:rsidRDefault="00CB0F31" w:rsidP="002310CD">
      <w:pPr>
        <w:pStyle w:val="Heading1"/>
      </w:pPr>
      <w:r>
        <w:t>Problem assessment</w:t>
      </w:r>
    </w:p>
    <w:p w:rsidR="007170D6" w:rsidRDefault="009A6605" w:rsidP="00EC1918">
      <w:r>
        <w:t>The historic neighborhood in Pensacola is frequently flooded. The neighborhood is a historic district</w:t>
      </w:r>
      <w:r w:rsidR="00326352">
        <w:t xml:space="preserve"> that was</w:t>
      </w:r>
      <w:r>
        <w:t xml:space="preserve"> inhabited long before </w:t>
      </w:r>
      <w:r w:rsidR="00326352">
        <w:t xml:space="preserve">development of </w:t>
      </w:r>
      <w:r>
        <w:t>modern storm drainage</w:t>
      </w:r>
      <w:r w:rsidR="00326352">
        <w:t xml:space="preserve">. That makes it unlikely the </w:t>
      </w:r>
      <w:proofErr w:type="spellStart"/>
      <w:r w:rsidR="00326352">
        <w:t>Tanyard</w:t>
      </w:r>
      <w:proofErr w:type="spellEnd"/>
      <w:r w:rsidR="00326352">
        <w:t xml:space="preserve"> originally </w:t>
      </w:r>
      <w:r>
        <w:t xml:space="preserve">experienced </w:t>
      </w:r>
      <w:r w:rsidR="00326352">
        <w:t xml:space="preserve">the frequency and intensity of </w:t>
      </w:r>
      <w:r>
        <w:t>flooding</w:t>
      </w:r>
      <w:r w:rsidR="007170D6">
        <w:t xml:space="preserve"> it does now. </w:t>
      </w:r>
      <w:r w:rsidR="00326352">
        <w:t xml:space="preserve">It is currently </w:t>
      </w:r>
      <w:r>
        <w:t xml:space="preserve">a FEMA Flood Hazard Area. </w:t>
      </w:r>
    </w:p>
    <w:p w:rsidR="007170D6" w:rsidRDefault="007170D6" w:rsidP="00EC1918">
      <w:r>
        <w:t xml:space="preserve">Residents report flooding is caused by intense rainfall. </w:t>
      </w:r>
      <w:r w:rsidR="0000329F">
        <w:t xml:space="preserve">An assessment by NOAA indicates that sea-level rise is unlikely to independently cause flooding in downtown Pensacola (Fig. 1). Similarly, </w:t>
      </w:r>
      <w:proofErr w:type="spellStart"/>
      <w:r w:rsidR="0000329F">
        <w:t>Tanyard</w:t>
      </w:r>
      <w:proofErr w:type="spellEnd"/>
      <w:r w:rsidR="0000329F">
        <w:t xml:space="preserve"> flooding during tropical cyclones are more likely caused by extreme rainfall than storm surge</w:t>
      </w:r>
      <w:r w:rsidR="00B27FD6">
        <w:t>, based on predictions from NOAA</w:t>
      </w:r>
      <w:r w:rsidR="0000329F">
        <w:t xml:space="preserve"> (Fig. 2).</w:t>
      </w:r>
    </w:p>
    <w:p w:rsidR="000B5916" w:rsidRDefault="00EC1918" w:rsidP="00EC1918">
      <w:r>
        <w:t xml:space="preserve">Frequent summer rains </w:t>
      </w:r>
      <w:r w:rsidR="000B5916">
        <w:t>overflow the storm drains</w:t>
      </w:r>
      <w:r>
        <w:t xml:space="preserve">. </w:t>
      </w:r>
      <w:r w:rsidR="000B5916">
        <w:t xml:space="preserve">Sewer overflows have also been observed during storms, likely caused by storm water inflow into the </w:t>
      </w:r>
      <w:r>
        <w:t xml:space="preserve">sanitary sewer system </w:t>
      </w:r>
      <w:r w:rsidR="000B5916">
        <w:t>through illicit connections.</w:t>
      </w:r>
    </w:p>
    <w:p w:rsidR="002310CD" w:rsidRDefault="000B5916" w:rsidP="007170D6">
      <w:proofErr w:type="spellStart"/>
      <w:r>
        <w:t>Tanyard</w:t>
      </w:r>
      <w:proofErr w:type="spellEnd"/>
      <w:r w:rsidR="003E7D2A">
        <w:t xml:space="preserve"> flood</w:t>
      </w:r>
      <w:r>
        <w:t>ing</w:t>
      </w:r>
      <w:r w:rsidR="003E7D2A">
        <w:t xml:space="preserve"> </w:t>
      </w:r>
      <w:r w:rsidR="007170D6">
        <w:t>is</w:t>
      </w:r>
      <w:r w:rsidR="003E7D2A">
        <w:t xml:space="preserve"> </w:t>
      </w:r>
      <w:r w:rsidR="007170D6">
        <w:t>worsened during</w:t>
      </w:r>
      <w:r w:rsidR="003E7D2A">
        <w:t xml:space="preserve"> high tides in the Pensacola Bay. </w:t>
      </w:r>
      <w:r w:rsidR="00E87B1B">
        <w:t xml:space="preserve">This makes flooding </w:t>
      </w:r>
      <w:r>
        <w:t>likely</w:t>
      </w:r>
      <w:r w:rsidR="00E87B1B">
        <w:t xml:space="preserve"> caused by</w:t>
      </w:r>
      <w:r>
        <w:t xml:space="preserve"> a combination of insufficient storm drain capacity</w:t>
      </w:r>
      <w:r w:rsidR="00B27FD6">
        <w:t xml:space="preserve"> into Pensacola Bay</w:t>
      </w:r>
      <w:r w:rsidR="007170D6">
        <w:t xml:space="preserve"> (e.g. pipe diameter)</w:t>
      </w:r>
      <w:r>
        <w:t xml:space="preserve"> as well as insufficient water level head in a gravity driven system</w:t>
      </w:r>
      <w:r w:rsidR="007170D6">
        <w:t xml:space="preserve"> (e.g. grades of the pipes)</w:t>
      </w:r>
      <w:r w:rsidR="003B7CF3">
        <w:t>.</w:t>
      </w:r>
    </w:p>
    <w:p w:rsidR="002310CD" w:rsidRDefault="002310CD" w:rsidP="002310CD">
      <w:pPr>
        <w:pStyle w:val="Heading1"/>
      </w:pPr>
      <w:r>
        <w:t xml:space="preserve">Future </w:t>
      </w:r>
      <w:r w:rsidR="00B27169">
        <w:t>change</w:t>
      </w:r>
      <w:r>
        <w:t xml:space="preserve"> </w:t>
      </w:r>
    </w:p>
    <w:p w:rsidR="002310CD" w:rsidRDefault="00B27FD6" w:rsidP="002310CD">
      <w:r>
        <w:t xml:space="preserve">It is important to note that </w:t>
      </w:r>
      <w:proofErr w:type="spellStart"/>
      <w:r w:rsidR="007170D6">
        <w:t>Tanyard</w:t>
      </w:r>
      <w:proofErr w:type="spellEnd"/>
      <w:r w:rsidR="00E87B1B">
        <w:t xml:space="preserve"> flooding will </w:t>
      </w:r>
      <w:r w:rsidR="007170D6">
        <w:t xml:space="preserve">be exacerbated by sea-level rise. </w:t>
      </w:r>
      <w:r>
        <w:t>Even though a</w:t>
      </w:r>
      <w:r w:rsidR="002310CD">
        <w:t>ssessment</w:t>
      </w:r>
      <w:r>
        <w:t>s</w:t>
      </w:r>
      <w:r w:rsidR="002310CD">
        <w:t xml:space="preserve"> by NOAA indicate that sea-level rise</w:t>
      </w:r>
      <w:r>
        <w:t xml:space="preserve"> or storm surge</w:t>
      </w:r>
      <w:r w:rsidR="002310CD">
        <w:t xml:space="preserve"> induced flooding is not a major concern</w:t>
      </w:r>
      <w:r>
        <w:t xml:space="preserve"> by itself</w:t>
      </w:r>
      <w:r w:rsidR="002310CD">
        <w:t xml:space="preserve">, </w:t>
      </w:r>
      <w:r>
        <w:t>elevated</w:t>
      </w:r>
      <w:r w:rsidR="002310CD">
        <w:t xml:space="preserve"> </w:t>
      </w:r>
      <w:r>
        <w:t>sea-level</w:t>
      </w:r>
      <w:r w:rsidR="002310CD">
        <w:t xml:space="preserve"> will worsen the </w:t>
      </w:r>
      <w:proofErr w:type="spellStart"/>
      <w:r>
        <w:t>Tanyard</w:t>
      </w:r>
      <w:proofErr w:type="spellEnd"/>
      <w:r>
        <w:t xml:space="preserve"> flooding because rainfall will not be able to drain into Pensacola Bay</w:t>
      </w:r>
      <w:r w:rsidR="002310CD">
        <w:t xml:space="preserve">. </w:t>
      </w:r>
      <w:r>
        <w:t>Additionally</w:t>
      </w:r>
      <w:r w:rsidR="002310CD">
        <w:t xml:space="preserve">, </w:t>
      </w:r>
      <w:r>
        <w:t>climate change will lead to a</w:t>
      </w:r>
      <w:r w:rsidR="0082030A">
        <w:t>n</w:t>
      </w:r>
      <w:r>
        <w:t xml:space="preserve"> increase in the intensity and </w:t>
      </w:r>
      <w:r w:rsidR="000F6072">
        <w:t>occurrence of extreme rainfall events.</w:t>
      </w:r>
    </w:p>
    <w:p w:rsidR="00F36B13" w:rsidRDefault="00F36B13" w:rsidP="00F36B13">
      <w:pPr>
        <w:pStyle w:val="Heading1"/>
      </w:pPr>
      <w:r>
        <w:lastRenderedPageBreak/>
        <w:t>Effec</w:t>
      </w:r>
      <w:r w:rsidR="00585801">
        <w:t xml:space="preserve">tiveness of </w:t>
      </w:r>
      <w:r w:rsidR="008D12C8">
        <w:t xml:space="preserve">the Government Street Regional </w:t>
      </w:r>
      <w:proofErr w:type="spellStart"/>
      <w:r w:rsidR="008D12C8">
        <w:t>Stormwater</w:t>
      </w:r>
      <w:proofErr w:type="spellEnd"/>
      <w:r w:rsidR="008D12C8">
        <w:t xml:space="preserve"> Pond</w:t>
      </w:r>
    </w:p>
    <w:p w:rsidR="00F36B13" w:rsidRDefault="0082030A" w:rsidP="00F36B13">
      <w:r>
        <w:t xml:space="preserve">As a potential solution to flooding in the </w:t>
      </w:r>
      <w:proofErr w:type="spellStart"/>
      <w:r>
        <w:t>Tanyard</w:t>
      </w:r>
      <w:proofErr w:type="spellEnd"/>
      <w:r w:rsidR="00F36B13">
        <w:t xml:space="preserve">, </w:t>
      </w:r>
      <w:r>
        <w:t xml:space="preserve">the city of Pensacola developed </w:t>
      </w:r>
      <w:r w:rsidR="00F36B13">
        <w:t xml:space="preserve">the Government Street Regional </w:t>
      </w:r>
      <w:proofErr w:type="spellStart"/>
      <w:r w:rsidR="00F36B13">
        <w:t>Stormwater</w:t>
      </w:r>
      <w:proofErr w:type="spellEnd"/>
      <w:r w:rsidR="00F36B13">
        <w:t xml:space="preserve"> Pond at Corrine Jones Park. However, </w:t>
      </w:r>
      <w:r>
        <w:t>reports from residents indicate the retention pond has not been able to overcome flooding and that the r</w:t>
      </w:r>
      <w:r w:rsidR="00F36B13">
        <w:t>etention pond does</w:t>
      </w:r>
      <w:r>
        <w:t xml:space="preserve"> not drain sufficiently in between storm events. </w:t>
      </w:r>
      <w:r w:rsidR="00F36B13">
        <w:t xml:space="preserve"> </w:t>
      </w:r>
    </w:p>
    <w:p w:rsidR="00F36B13" w:rsidRDefault="00585801" w:rsidP="00F36B13">
      <w:r>
        <w:t xml:space="preserve">Analysis of the engineering drawings of the retention pond show that a large part of the </w:t>
      </w:r>
      <w:proofErr w:type="spellStart"/>
      <w:r>
        <w:t>Ta</w:t>
      </w:r>
      <w:r w:rsidR="00955102">
        <w:t>nyard</w:t>
      </w:r>
      <w:proofErr w:type="spellEnd"/>
      <w:r w:rsidR="00955102">
        <w:t xml:space="preserve"> neighborhood, mostly east of Coyle Street and south of </w:t>
      </w:r>
      <w:proofErr w:type="spellStart"/>
      <w:r w:rsidR="00955102">
        <w:t>Intendencia</w:t>
      </w:r>
      <w:proofErr w:type="spellEnd"/>
      <w:r w:rsidR="00955102">
        <w:t>, continues to drain to the existing 84” storm pipes rather than being connected to the retention pond (see drawing attached). This part of the neighborhood continues to drain south into the Bay through existing storm drains, with insufficient grade or diameter to accommodate the flow during storms.</w:t>
      </w:r>
    </w:p>
    <w:p w:rsidR="00F36B13" w:rsidRDefault="00F36B13" w:rsidP="00F36B13">
      <w:pPr>
        <w:pStyle w:val="Heading1"/>
      </w:pPr>
      <w:r>
        <w:t>Potential solutions</w:t>
      </w:r>
    </w:p>
    <w:p w:rsidR="00F36B13" w:rsidRDefault="00A42320" w:rsidP="00F36B13">
      <w:r>
        <w:t>A proposed c</w:t>
      </w:r>
      <w:r w:rsidR="00F36B13">
        <w:t>heck valve</w:t>
      </w:r>
      <w:r>
        <w:t xml:space="preserve"> between the bay and the storm drain is</w:t>
      </w:r>
      <w:r w:rsidR="00F36B13">
        <w:t xml:space="preserve"> unlikely to be a solution because</w:t>
      </w:r>
      <w:r w:rsidR="00D95D71">
        <w:t xml:space="preserve"> the</w:t>
      </w:r>
      <w:r w:rsidR="00F36B13">
        <w:t xml:space="preserve"> flooding is not caused by high tide,</w:t>
      </w:r>
      <w:r>
        <w:t xml:space="preserve"> but by</w:t>
      </w:r>
      <w:r w:rsidR="00F36B13">
        <w:t xml:space="preserve"> rainfall during high tide. </w:t>
      </w:r>
      <w:r>
        <w:t xml:space="preserve">Preventing the inflow of Bay water into the storm drain would not increase outflow during storms. </w:t>
      </w:r>
    </w:p>
    <w:p w:rsidR="00F36B13" w:rsidRDefault="00A42320" w:rsidP="00F36B13">
      <w:r>
        <w:t xml:space="preserve">Potential solutions are </w:t>
      </w:r>
      <w:r w:rsidR="00F36B13">
        <w:t xml:space="preserve">the installation of pumps, </w:t>
      </w:r>
      <w:r>
        <w:t xml:space="preserve">the </w:t>
      </w:r>
      <w:r w:rsidR="00F36B13">
        <w:t xml:space="preserve">expansion of retention ponds that </w:t>
      </w:r>
      <w:r>
        <w:t xml:space="preserve">can </w:t>
      </w:r>
      <w:r w:rsidR="00F36B13">
        <w:t xml:space="preserve">drain to bay </w:t>
      </w:r>
      <w:r>
        <w:t>under sufficient grade</w:t>
      </w:r>
      <w:r w:rsidR="00076375">
        <w:t xml:space="preserve"> (</w:t>
      </w:r>
      <w:r>
        <w:t xml:space="preserve">potentially during low </w:t>
      </w:r>
      <w:r w:rsidR="00076375">
        <w:t>tide</w:t>
      </w:r>
      <w:bookmarkStart w:id="0" w:name="_GoBack"/>
      <w:bookmarkEnd w:id="0"/>
      <w:r w:rsidR="00076375">
        <w:t>)</w:t>
      </w:r>
      <w:r>
        <w:t xml:space="preserve"> and/or the</w:t>
      </w:r>
      <w:r w:rsidR="00F36B13">
        <w:t xml:space="preserve"> elimination of illicit connections </w:t>
      </w:r>
      <w:r>
        <w:t xml:space="preserve">to prevent storm water inflow into the sanitary sewer. </w:t>
      </w:r>
    </w:p>
    <w:p w:rsidR="00F36B13" w:rsidRDefault="00A42320" w:rsidP="00A42320">
      <w:pPr>
        <w:pStyle w:val="Heading1"/>
      </w:pPr>
      <w:r>
        <w:t>Future plans</w:t>
      </w:r>
    </w:p>
    <w:p w:rsidR="00F36B13" w:rsidRDefault="00A42320" w:rsidP="00F36B13">
      <w:r>
        <w:t>The analysis can be greatly improved through more accurate m</w:t>
      </w:r>
      <w:r w:rsidR="00F36B13">
        <w:t xml:space="preserve">apping of </w:t>
      </w:r>
      <w:r>
        <w:t xml:space="preserve">the </w:t>
      </w:r>
      <w:r w:rsidR="00F36B13">
        <w:t>flood extent</w:t>
      </w:r>
      <w:r>
        <w:t xml:space="preserve"> during storms, ideally accompanied by measures of rainfall intensity and tidal conditions in the Bay. </w:t>
      </w:r>
    </w:p>
    <w:p w:rsidR="00F36B13" w:rsidRDefault="00F36B13" w:rsidP="002310CD"/>
    <w:p w:rsidR="002310CD" w:rsidRDefault="00914F7D" w:rsidP="00BD5DEA">
      <w:pPr>
        <w:pStyle w:val="PostEquation"/>
      </w:pPr>
      <w:r>
        <w:rPr>
          <w:noProof/>
        </w:rPr>
        <w:lastRenderedPageBreak/>
        <w:drawing>
          <wp:inline distT="0" distB="0" distL="0" distR="0">
            <wp:extent cx="5937885" cy="3681095"/>
            <wp:effectExtent l="19050" t="19050" r="24765" b="14605"/>
            <wp:docPr id="4" name="Picture 4" descr="C:\Users\Nienhuis\AppData\Local\Microsoft\Windows\INetCache\Content.Word\Screenshot2_sl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enhuis\AppData\Local\Microsoft\Windows\INetCache\Content.Word\Screenshot2_slr-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3681095"/>
                    </a:xfrm>
                    <a:prstGeom prst="rect">
                      <a:avLst/>
                    </a:prstGeom>
                    <a:noFill/>
                    <a:ln w="9525">
                      <a:solidFill>
                        <a:schemeClr val="tx1"/>
                      </a:solidFill>
                    </a:ln>
                  </pic:spPr>
                </pic:pic>
              </a:graphicData>
            </a:graphic>
          </wp:inline>
        </w:drawing>
      </w:r>
    </w:p>
    <w:p w:rsidR="002310CD" w:rsidRDefault="002310CD" w:rsidP="00BD5DEA">
      <w:pPr>
        <w:pStyle w:val="PostEquation"/>
      </w:pPr>
      <w:r w:rsidRPr="00BD5DEA">
        <w:rPr>
          <w:rStyle w:val="FigureTitle"/>
        </w:rPr>
        <w:t>Figure 1.</w:t>
      </w:r>
      <w:r>
        <w:t xml:space="preserve"> NOAA Assessment of sea-level rise hazards to downtown Pensaco</w:t>
      </w:r>
      <w:r w:rsidR="00914F7D">
        <w:t xml:space="preserve">la and the </w:t>
      </w:r>
      <w:proofErr w:type="spellStart"/>
      <w:r w:rsidR="00914F7D">
        <w:t>Tanyard</w:t>
      </w:r>
      <w:proofErr w:type="spellEnd"/>
      <w:r w:rsidR="00914F7D">
        <w:t xml:space="preserve"> neighborhood, subjected to 2 </w:t>
      </w:r>
      <w:proofErr w:type="spellStart"/>
      <w:r w:rsidR="00914F7D">
        <w:t>ft</w:t>
      </w:r>
      <w:proofErr w:type="spellEnd"/>
      <w:r w:rsidR="00914F7D">
        <w:t xml:space="preserve"> (likely by 2100AD) sea level rise.</w:t>
      </w:r>
      <w:r>
        <w:t xml:space="preserve"> </w:t>
      </w:r>
      <w:r w:rsidR="00914F7D">
        <w:t xml:space="preserve">Retrieved from: </w:t>
      </w:r>
      <w:r w:rsidRPr="002310CD">
        <w:t>https://coast.noaa.gov/slr</w:t>
      </w:r>
    </w:p>
    <w:p w:rsidR="002310CD" w:rsidRDefault="002310CD" w:rsidP="002310CD"/>
    <w:p w:rsidR="002310CD" w:rsidRDefault="002310CD" w:rsidP="002310CD"/>
    <w:p w:rsidR="002310CD" w:rsidRDefault="002310CD" w:rsidP="00BD5DEA">
      <w:pPr>
        <w:pStyle w:val="PostEquation"/>
      </w:pPr>
      <w:r>
        <w:rPr>
          <w:noProof/>
        </w:rPr>
        <w:lastRenderedPageBreak/>
        <w:drawing>
          <wp:inline distT="0" distB="0" distL="0" distR="0" wp14:anchorId="47191891" wp14:editId="28D0434D">
            <wp:extent cx="5913755" cy="3111500"/>
            <wp:effectExtent l="19050" t="19050" r="10795" b="12700"/>
            <wp:docPr id="1" name="Picture 1" descr="C:\Users\Nienhuis\AppData\Local\Microsoft\Windows\INetCache\Content.Word\Screensho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enhuis\AppData\Local\Microsoft\Windows\INetCache\Content.Word\Screenshot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3755" cy="3111500"/>
                    </a:xfrm>
                    <a:prstGeom prst="rect">
                      <a:avLst/>
                    </a:prstGeom>
                    <a:noFill/>
                    <a:ln>
                      <a:solidFill>
                        <a:schemeClr val="tx1"/>
                      </a:solidFill>
                    </a:ln>
                  </pic:spPr>
                </pic:pic>
              </a:graphicData>
            </a:graphic>
          </wp:inline>
        </w:drawing>
      </w:r>
    </w:p>
    <w:p w:rsidR="00914F7D" w:rsidRDefault="00703270" w:rsidP="00BD5DEA">
      <w:pPr>
        <w:pStyle w:val="PostEquation"/>
      </w:pPr>
      <w:r w:rsidRPr="00BD5DEA">
        <w:rPr>
          <w:rStyle w:val="FigureTitle"/>
        </w:rPr>
        <w:t>Figure 2.</w:t>
      </w:r>
      <w:r>
        <w:t xml:space="preserve"> </w:t>
      </w:r>
      <w:r w:rsidR="0000329F">
        <w:t>Maximum s</w:t>
      </w:r>
      <w:r w:rsidR="00914F7D">
        <w:t xml:space="preserve">torm surge inundation </w:t>
      </w:r>
      <w:r w:rsidR="0000329F">
        <w:t>in</w:t>
      </w:r>
      <w:r w:rsidR="00914F7D">
        <w:t xml:space="preserve"> Pensacola</w:t>
      </w:r>
      <w:r w:rsidR="0000329F">
        <w:t xml:space="preserve"> estimated for cat. 1 hurricane winds</w:t>
      </w:r>
      <w:r w:rsidR="00914F7D">
        <w:t xml:space="preserve">. </w:t>
      </w:r>
      <w:r w:rsidR="00BD5DEA">
        <w:t xml:space="preserve">Retrieved from: </w:t>
      </w:r>
      <w:r w:rsidR="00BD5DEA" w:rsidRPr="00BD5DEA">
        <w:t>https://www.nhc.noaa.gov/nationalsurge/</w:t>
      </w:r>
    </w:p>
    <w:p w:rsidR="001A0AA3" w:rsidRDefault="001A0AA3" w:rsidP="002A49DC">
      <w:pPr>
        <w:pStyle w:val="Heading1"/>
      </w:pPr>
      <w:r>
        <w:t>Resources:</w:t>
      </w:r>
    </w:p>
    <w:p w:rsidR="002A49DC" w:rsidRDefault="002A49DC" w:rsidP="002A49DC">
      <w:pPr>
        <w:pStyle w:val="ListParagraph"/>
        <w:numPr>
          <w:ilvl w:val="0"/>
          <w:numId w:val="2"/>
        </w:numPr>
        <w:ind w:left="360"/>
      </w:pPr>
      <w:r>
        <w:t>Climate change leads to more extreme weather</w:t>
      </w:r>
    </w:p>
    <w:p w:rsidR="001A0AA3" w:rsidRDefault="00076375" w:rsidP="002A49DC">
      <w:pPr>
        <w:pStyle w:val="ListParagraph"/>
        <w:ind w:left="360" w:firstLine="0"/>
        <w:rPr>
          <w:rStyle w:val="Hyperlink"/>
        </w:rPr>
      </w:pPr>
      <w:hyperlink r:id="rId7" w:history="1">
        <w:r w:rsidR="001A0AA3" w:rsidRPr="00EC08AA">
          <w:rPr>
            <w:rStyle w:val="Hyperlink"/>
          </w:rPr>
          <w:t>https://nca2014.globalchange.gov/highlights/report-findings/extreme-weather</w:t>
        </w:r>
      </w:hyperlink>
    </w:p>
    <w:p w:rsidR="002A49DC" w:rsidRDefault="002A49DC" w:rsidP="002A49DC">
      <w:pPr>
        <w:pStyle w:val="ListParagraph"/>
        <w:numPr>
          <w:ilvl w:val="0"/>
          <w:numId w:val="2"/>
        </w:numPr>
        <w:ind w:left="360"/>
      </w:pPr>
      <w:r w:rsidRPr="002A49DC">
        <w:t>Precipitation Extremes Under Climate Change</w:t>
      </w:r>
    </w:p>
    <w:p w:rsidR="002A49DC" w:rsidRDefault="002A49DC" w:rsidP="002A49DC">
      <w:pPr>
        <w:pStyle w:val="ListParagraph"/>
        <w:ind w:left="360" w:firstLine="0"/>
      </w:pPr>
      <w:r w:rsidRPr="002A49DC">
        <w:t xml:space="preserve">O’Gorman, P.A. </w:t>
      </w:r>
      <w:proofErr w:type="spellStart"/>
      <w:r w:rsidRPr="002A49DC">
        <w:t>Curr</w:t>
      </w:r>
      <w:proofErr w:type="spellEnd"/>
      <w:r w:rsidRPr="002A49DC">
        <w:t xml:space="preserve"> </w:t>
      </w:r>
      <w:proofErr w:type="spellStart"/>
      <w:r w:rsidRPr="002A49DC">
        <w:t>Clim</w:t>
      </w:r>
      <w:proofErr w:type="spellEnd"/>
      <w:r w:rsidRPr="002A49DC">
        <w:t xml:space="preserve"> Change Rep (2015) 1: 49. </w:t>
      </w:r>
      <w:hyperlink r:id="rId8" w:history="1">
        <w:r w:rsidRPr="002A49DC">
          <w:rPr>
            <w:rStyle w:val="Hyperlink"/>
          </w:rPr>
          <w:t>https://doi.org/10.1007/s40641-015-0009-3</w:t>
        </w:r>
      </w:hyperlink>
    </w:p>
    <w:p w:rsidR="002A49DC" w:rsidRDefault="002A49DC" w:rsidP="002A49DC">
      <w:pPr>
        <w:pStyle w:val="ListParagraph"/>
        <w:numPr>
          <w:ilvl w:val="0"/>
          <w:numId w:val="2"/>
        </w:numPr>
        <w:ind w:left="360"/>
      </w:pPr>
      <w:r>
        <w:t xml:space="preserve">FEMA </w:t>
      </w:r>
      <w:proofErr w:type="spellStart"/>
      <w:r>
        <w:t>Floodmaps</w:t>
      </w:r>
      <w:proofErr w:type="spellEnd"/>
    </w:p>
    <w:p w:rsidR="001A0AA3" w:rsidRDefault="00076375" w:rsidP="002A49DC">
      <w:pPr>
        <w:pStyle w:val="ListParagraph"/>
        <w:ind w:left="360" w:firstLine="0"/>
      </w:pPr>
      <w:hyperlink r:id="rId9" w:history="1">
        <w:r w:rsidR="002A49DC" w:rsidRPr="00DB72F5">
          <w:rPr>
            <w:rStyle w:val="Hyperlink"/>
          </w:rPr>
          <w:t>https://msc.fema.gov/portal/home</w:t>
        </w:r>
      </w:hyperlink>
    </w:p>
    <w:p w:rsidR="002A49DC" w:rsidRDefault="002A49DC" w:rsidP="002A49DC">
      <w:pPr>
        <w:pStyle w:val="ListParagraph"/>
        <w:numPr>
          <w:ilvl w:val="0"/>
          <w:numId w:val="2"/>
        </w:numPr>
        <w:ind w:left="360"/>
      </w:pPr>
      <w:r>
        <w:t>Historic map of downtown Pensacola</w:t>
      </w:r>
      <w:r w:rsidR="00A42320">
        <w:t xml:space="preserve"> </w:t>
      </w:r>
    </w:p>
    <w:p w:rsidR="001A0AA3" w:rsidRDefault="00076375" w:rsidP="002A49DC">
      <w:pPr>
        <w:pStyle w:val="ListParagraph"/>
        <w:ind w:left="360" w:firstLine="0"/>
      </w:pPr>
      <w:hyperlink r:id="rId10" w:history="1">
        <w:r w:rsidR="002310CD" w:rsidRPr="00EC08AA">
          <w:rPr>
            <w:rStyle w:val="Hyperlink"/>
          </w:rPr>
          <w:t>http://wp.studeri.org/2014/10/helping-washerwomans-creek-find-daylight/</w:t>
        </w:r>
      </w:hyperlink>
    </w:p>
    <w:p w:rsidR="002310CD" w:rsidRDefault="002310CD" w:rsidP="00B414D6"/>
    <w:p w:rsidR="002D14F1" w:rsidRDefault="002D14F1">
      <w:pPr>
        <w:spacing w:after="0" w:line="240" w:lineRule="auto"/>
        <w:ind w:firstLine="0"/>
      </w:pPr>
      <w:r>
        <w:br w:type="page"/>
      </w:r>
    </w:p>
    <w:p w:rsidR="002310CD" w:rsidRPr="00B414D6" w:rsidRDefault="002D14F1" w:rsidP="002D14F1">
      <w:pPr>
        <w:spacing w:after="0"/>
        <w:ind w:left="-1440" w:right="14400"/>
      </w:pPr>
      <w:r>
        <w:rPr>
          <w:noProof/>
        </w:rPr>
        <w:lastRenderedPageBreak/>
        <w:drawing>
          <wp:anchor distT="0" distB="0" distL="114300" distR="114300" simplePos="0" relativeHeight="251659264" behindDoc="0" locked="0" layoutInCell="1" allowOverlap="0" wp14:anchorId="2C38D6A5" wp14:editId="1B8F4844">
            <wp:simplePos x="0" y="0"/>
            <wp:positionH relativeFrom="page">
              <wp:posOffset>-1143000</wp:posOffset>
            </wp:positionH>
            <wp:positionV relativeFrom="page">
              <wp:posOffset>1143000</wp:posOffset>
            </wp:positionV>
            <wp:extent cx="10058400" cy="7772400"/>
            <wp:effectExtent l="0" t="0" r="0" b="0"/>
            <wp:wrapTopAndBottom/>
            <wp:docPr id="12167" name="Picture 12167"/>
            <wp:cNvGraphicFramePr/>
            <a:graphic xmlns:a="http://schemas.openxmlformats.org/drawingml/2006/main">
              <a:graphicData uri="http://schemas.openxmlformats.org/drawingml/2006/picture">
                <pic:pic xmlns:pic="http://schemas.openxmlformats.org/drawingml/2006/picture">
                  <pic:nvPicPr>
                    <pic:cNvPr id="12167" name="Picture 12167"/>
                    <pic:cNvPicPr/>
                  </pic:nvPicPr>
                  <pic:blipFill>
                    <a:blip r:embed="rId11"/>
                    <a:stretch>
                      <a:fillRect/>
                    </a:stretch>
                  </pic:blipFill>
                  <pic:spPr>
                    <a:xfrm rot="5400000">
                      <a:off x="0" y="0"/>
                      <a:ext cx="10058400" cy="7772400"/>
                    </a:xfrm>
                    <a:prstGeom prst="rect">
                      <a:avLst/>
                    </a:prstGeom>
                  </pic:spPr>
                </pic:pic>
              </a:graphicData>
            </a:graphic>
          </wp:anchor>
        </w:drawing>
      </w:r>
    </w:p>
    <w:sectPr w:rsidR="002310CD" w:rsidRPr="00B414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FA159C"/>
    <w:multiLevelType w:val="hybridMultilevel"/>
    <w:tmpl w:val="7BCE33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B610734"/>
    <w:multiLevelType w:val="hybridMultilevel"/>
    <w:tmpl w:val="011E40B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CC"/>
    <w:rsid w:val="0000329F"/>
    <w:rsid w:val="00076375"/>
    <w:rsid w:val="000B5916"/>
    <w:rsid w:val="000F6072"/>
    <w:rsid w:val="00103834"/>
    <w:rsid w:val="00132C4E"/>
    <w:rsid w:val="00142D9C"/>
    <w:rsid w:val="00195B96"/>
    <w:rsid w:val="001A0AA3"/>
    <w:rsid w:val="002310CD"/>
    <w:rsid w:val="00240789"/>
    <w:rsid w:val="002A49DC"/>
    <w:rsid w:val="002D14F1"/>
    <w:rsid w:val="00326352"/>
    <w:rsid w:val="003B7CF3"/>
    <w:rsid w:val="003E7D2A"/>
    <w:rsid w:val="00585801"/>
    <w:rsid w:val="006B278C"/>
    <w:rsid w:val="00703270"/>
    <w:rsid w:val="007170D6"/>
    <w:rsid w:val="007341FD"/>
    <w:rsid w:val="00765093"/>
    <w:rsid w:val="0082030A"/>
    <w:rsid w:val="00830562"/>
    <w:rsid w:val="008C655B"/>
    <w:rsid w:val="008D12C8"/>
    <w:rsid w:val="00914F7D"/>
    <w:rsid w:val="00955102"/>
    <w:rsid w:val="009A6605"/>
    <w:rsid w:val="00A42320"/>
    <w:rsid w:val="00A73A89"/>
    <w:rsid w:val="00B27169"/>
    <w:rsid w:val="00B27FD6"/>
    <w:rsid w:val="00B414D6"/>
    <w:rsid w:val="00B728BE"/>
    <w:rsid w:val="00BD5DEA"/>
    <w:rsid w:val="00CB0F31"/>
    <w:rsid w:val="00CF7DCC"/>
    <w:rsid w:val="00D30005"/>
    <w:rsid w:val="00D95D71"/>
    <w:rsid w:val="00DE3B62"/>
    <w:rsid w:val="00E87B1B"/>
    <w:rsid w:val="00EC1918"/>
    <w:rsid w:val="00F36B13"/>
    <w:rsid w:val="00F918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8676F"/>
  <w15:chartTrackingRefBased/>
  <w15:docId w15:val="{80798E64-6502-4BCD-8FE3-DA05F3501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C4E"/>
    <w:pPr>
      <w:spacing w:after="200" w:line="360" w:lineRule="auto"/>
      <w:ind w:firstLine="720"/>
    </w:pPr>
    <w:rPr>
      <w:rFonts w:ascii="Times New Roman" w:hAnsi="Times New Roman"/>
      <w:szCs w:val="22"/>
    </w:rPr>
  </w:style>
  <w:style w:type="paragraph" w:styleId="Heading1">
    <w:name w:val="heading 1"/>
    <w:basedOn w:val="Normal"/>
    <w:next w:val="Normal"/>
    <w:link w:val="Heading1Char"/>
    <w:uiPriority w:val="9"/>
    <w:qFormat/>
    <w:rsid w:val="00132C4E"/>
    <w:pPr>
      <w:keepNext/>
      <w:keepLines/>
      <w:spacing w:before="240" w:after="0"/>
      <w:ind w:firstLine="0"/>
      <w:outlineLvl w:val="0"/>
    </w:pPr>
    <w:rPr>
      <w:rFonts w:eastAsia="MS Gothic" w:cs="Times New Roman"/>
      <w:b/>
      <w:color w:val="000000"/>
      <w:szCs w:val="32"/>
    </w:rPr>
  </w:style>
  <w:style w:type="paragraph" w:styleId="Heading2">
    <w:name w:val="heading 2"/>
    <w:basedOn w:val="Normal"/>
    <w:next w:val="Normal"/>
    <w:link w:val="Heading2Char"/>
    <w:uiPriority w:val="9"/>
    <w:unhideWhenUsed/>
    <w:qFormat/>
    <w:rsid w:val="00132C4E"/>
    <w:pPr>
      <w:keepNext/>
      <w:keepLines/>
      <w:spacing w:before="40" w:after="0"/>
      <w:ind w:firstLine="0"/>
      <w:outlineLvl w:val="1"/>
    </w:pPr>
    <w:rPr>
      <w:rFonts w:eastAsia="MS Gothic" w:cs="Times New Roman"/>
      <w:i/>
      <w:szCs w:val="26"/>
    </w:rPr>
  </w:style>
  <w:style w:type="paragraph" w:styleId="Heading3">
    <w:name w:val="heading 3"/>
    <w:basedOn w:val="Heading2"/>
    <w:next w:val="Normal"/>
    <w:link w:val="Heading3Char"/>
    <w:uiPriority w:val="9"/>
    <w:unhideWhenUsed/>
    <w:qFormat/>
    <w:rsid w:val="00132C4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gureTitle">
    <w:name w:val="Figure Title"/>
    <w:uiPriority w:val="1"/>
    <w:qFormat/>
    <w:rsid w:val="00132C4E"/>
    <w:rPr>
      <w:b/>
    </w:rPr>
  </w:style>
  <w:style w:type="character" w:customStyle="1" w:styleId="StyleSuperscript">
    <w:name w:val="Style Superscript"/>
    <w:qFormat/>
    <w:rsid w:val="00132C4E"/>
    <w:rPr>
      <w:vertAlign w:val="superscript"/>
    </w:rPr>
  </w:style>
  <w:style w:type="character" w:customStyle="1" w:styleId="StyleSymbolsymbol">
    <w:name w:val="Style Symbol (symbol)"/>
    <w:qFormat/>
    <w:rsid w:val="00132C4E"/>
    <w:rPr>
      <w:rFonts w:ascii="Symbol" w:hAnsi="Symbol"/>
      <w:i/>
    </w:rPr>
  </w:style>
  <w:style w:type="paragraph" w:customStyle="1" w:styleId="PostEquation">
    <w:name w:val="PostEquation"/>
    <w:basedOn w:val="Normal"/>
    <w:next w:val="Normal"/>
    <w:qFormat/>
    <w:rsid w:val="00132C4E"/>
    <w:pPr>
      <w:ind w:firstLine="0"/>
    </w:pPr>
    <w:rPr>
      <w:rFonts w:eastAsia="Times New Roman" w:cs="Times New Roman"/>
      <w:szCs w:val="20"/>
    </w:rPr>
  </w:style>
  <w:style w:type="character" w:customStyle="1" w:styleId="Heading1Char">
    <w:name w:val="Heading 1 Char"/>
    <w:link w:val="Heading1"/>
    <w:uiPriority w:val="9"/>
    <w:rsid w:val="00132C4E"/>
    <w:rPr>
      <w:rFonts w:ascii="Times New Roman" w:eastAsia="MS Gothic" w:hAnsi="Times New Roman" w:cs="Times New Roman"/>
      <w:b/>
      <w:color w:val="000000"/>
      <w:szCs w:val="32"/>
    </w:rPr>
  </w:style>
  <w:style w:type="character" w:customStyle="1" w:styleId="Heading2Char">
    <w:name w:val="Heading 2 Char"/>
    <w:link w:val="Heading2"/>
    <w:uiPriority w:val="9"/>
    <w:rsid w:val="00132C4E"/>
    <w:rPr>
      <w:rFonts w:ascii="Times New Roman" w:eastAsia="MS Gothic" w:hAnsi="Times New Roman" w:cs="Times New Roman"/>
      <w:i/>
      <w:szCs w:val="26"/>
    </w:rPr>
  </w:style>
  <w:style w:type="character" w:customStyle="1" w:styleId="Heading3Char">
    <w:name w:val="Heading 3 Char"/>
    <w:link w:val="Heading3"/>
    <w:uiPriority w:val="9"/>
    <w:rsid w:val="00132C4E"/>
    <w:rPr>
      <w:rFonts w:ascii="Times New Roman" w:eastAsia="MS Gothic" w:hAnsi="Times New Roman" w:cs="Times New Roman"/>
      <w:i/>
      <w:szCs w:val="26"/>
    </w:rPr>
  </w:style>
  <w:style w:type="character" w:styleId="Strong">
    <w:name w:val="Strong"/>
    <w:basedOn w:val="DefaultParagraphFont"/>
    <w:uiPriority w:val="22"/>
    <w:qFormat/>
    <w:rsid w:val="00132C4E"/>
    <w:rPr>
      <w:b/>
      <w:bCs/>
    </w:rPr>
  </w:style>
  <w:style w:type="character" w:styleId="Emphasis">
    <w:name w:val="Emphasis"/>
    <w:basedOn w:val="DefaultParagraphFont"/>
    <w:uiPriority w:val="20"/>
    <w:qFormat/>
    <w:rsid w:val="00132C4E"/>
    <w:rPr>
      <w:i/>
      <w:iCs/>
    </w:rPr>
  </w:style>
  <w:style w:type="paragraph" w:styleId="NoSpacing">
    <w:name w:val="No Spacing"/>
    <w:aliases w:val="TableFormat"/>
    <w:uiPriority w:val="1"/>
    <w:qFormat/>
    <w:rsid w:val="00132C4E"/>
    <w:rPr>
      <w:rFonts w:ascii="Times New Roman" w:eastAsiaTheme="minorHAnsi" w:hAnsi="Times New Roman"/>
      <w:sz w:val="20"/>
      <w:szCs w:val="22"/>
    </w:rPr>
  </w:style>
  <w:style w:type="paragraph" w:styleId="ListParagraph">
    <w:name w:val="List Paragraph"/>
    <w:basedOn w:val="Normal"/>
    <w:uiPriority w:val="34"/>
    <w:rsid w:val="008C655B"/>
    <w:pPr>
      <w:ind w:left="720"/>
      <w:contextualSpacing/>
    </w:pPr>
  </w:style>
  <w:style w:type="character" w:styleId="Hyperlink">
    <w:name w:val="Hyperlink"/>
    <w:basedOn w:val="DefaultParagraphFont"/>
    <w:uiPriority w:val="99"/>
    <w:unhideWhenUsed/>
    <w:rsid w:val="001A0A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79539">
      <w:bodyDiv w:val="1"/>
      <w:marLeft w:val="0"/>
      <w:marRight w:val="0"/>
      <w:marTop w:val="0"/>
      <w:marBottom w:val="0"/>
      <w:divBdr>
        <w:top w:val="none" w:sz="0" w:space="0" w:color="auto"/>
        <w:left w:val="none" w:sz="0" w:space="0" w:color="auto"/>
        <w:bottom w:val="none" w:sz="0" w:space="0" w:color="auto"/>
        <w:right w:val="none" w:sz="0" w:space="0" w:color="auto"/>
      </w:divBdr>
      <w:divsChild>
        <w:div w:id="1413969262">
          <w:marLeft w:val="0"/>
          <w:marRight w:val="0"/>
          <w:marTop w:val="0"/>
          <w:marBottom w:val="360"/>
          <w:divBdr>
            <w:top w:val="none" w:sz="0" w:space="0" w:color="auto"/>
            <w:left w:val="none" w:sz="0" w:space="0" w:color="auto"/>
            <w:bottom w:val="none" w:sz="0" w:space="0" w:color="auto"/>
            <w:right w:val="none" w:sz="0" w:space="0" w:color="auto"/>
          </w:divBdr>
        </w:div>
      </w:divsChild>
    </w:div>
    <w:div w:id="202540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40641-015-0009-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ca2014.globalchange.gov/highlights/report-findings/extreme-weath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g"/><Relationship Id="rId5" Type="http://schemas.openxmlformats.org/officeDocument/2006/relationships/image" Target="media/image1.png"/><Relationship Id="rId10" Type="http://schemas.openxmlformats.org/officeDocument/2006/relationships/hyperlink" Target="http://wp.studeri.org/2014/10/helping-washerwomans-creek-find-daylight/" TargetMode="External"/><Relationship Id="rId4" Type="http://schemas.openxmlformats.org/officeDocument/2006/relationships/webSettings" Target="webSettings.xml"/><Relationship Id="rId9" Type="http://schemas.openxmlformats.org/officeDocument/2006/relationships/hyperlink" Target="https://msc.fema.gov/portal/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554</TotalTime>
  <Pages>1</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 Nienhuis</dc:creator>
  <cp:keywords/>
  <dc:description/>
  <cp:lastModifiedBy>Jaap Nienhuis</cp:lastModifiedBy>
  <cp:revision>30</cp:revision>
  <dcterms:created xsi:type="dcterms:W3CDTF">2018-09-19T17:57:00Z</dcterms:created>
  <dcterms:modified xsi:type="dcterms:W3CDTF">2018-09-20T17:28:00Z</dcterms:modified>
</cp:coreProperties>
</file>