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5596" w14:textId="77777777" w:rsidR="00F71733" w:rsidRDefault="00F71733">
      <w:pPr>
        <w:spacing w:before="120" w:after="120"/>
        <w:rPr>
          <w:b/>
          <w:bCs/>
        </w:rPr>
      </w:pPr>
    </w:p>
    <w:p w14:paraId="78884BED" w14:textId="77777777" w:rsidR="00F71733" w:rsidRDefault="00F71733">
      <w:pPr>
        <w:spacing w:before="120" w:after="120"/>
        <w:rPr>
          <w:b/>
          <w:bCs/>
        </w:rPr>
      </w:pPr>
    </w:p>
    <w:p w14:paraId="66957403" w14:textId="77777777" w:rsidR="00F71733" w:rsidRDefault="00F71733">
      <w:pPr>
        <w:spacing w:before="120" w:after="120"/>
        <w:rPr>
          <w:b/>
          <w:bCs/>
        </w:rPr>
      </w:pPr>
    </w:p>
    <w:p w14:paraId="57B07BF7" w14:textId="77777777" w:rsidR="00F71733" w:rsidRDefault="00F71733">
      <w:pPr>
        <w:spacing w:before="120" w:after="120"/>
        <w:rPr>
          <w:b/>
          <w:bCs/>
        </w:rPr>
      </w:pPr>
    </w:p>
    <w:p w14:paraId="1CD24FE4" w14:textId="0B448689" w:rsidR="00F71733" w:rsidRPr="00F71733" w:rsidRDefault="00F71733" w:rsidP="00F71733">
      <w:pPr>
        <w:spacing w:before="120" w:after="120"/>
        <w:jc w:val="center"/>
        <w:rPr>
          <w:sz w:val="40"/>
          <w:szCs w:val="40"/>
        </w:rPr>
      </w:pPr>
      <w:r w:rsidRPr="00F71733">
        <w:rPr>
          <w:b/>
          <w:bCs/>
          <w:sz w:val="40"/>
          <w:szCs w:val="40"/>
        </w:rPr>
        <w:t>Assess</w:t>
      </w:r>
      <w:r w:rsidR="00BE1CA8">
        <w:rPr>
          <w:b/>
          <w:bCs/>
          <w:sz w:val="40"/>
          <w:szCs w:val="40"/>
        </w:rPr>
        <w:t>ment of the</w:t>
      </w:r>
      <w:r w:rsidRPr="00F71733">
        <w:rPr>
          <w:b/>
          <w:bCs/>
          <w:sz w:val="40"/>
          <w:szCs w:val="40"/>
        </w:rPr>
        <w:t xml:space="preserve"> Air Quality </w:t>
      </w:r>
      <w:r w:rsidR="00BE1CA8">
        <w:rPr>
          <w:b/>
          <w:bCs/>
          <w:sz w:val="40"/>
          <w:szCs w:val="40"/>
        </w:rPr>
        <w:t>i</w:t>
      </w:r>
      <w:r w:rsidRPr="00F71733">
        <w:rPr>
          <w:b/>
          <w:bCs/>
          <w:sz w:val="40"/>
          <w:szCs w:val="40"/>
        </w:rPr>
        <w:t>n an Underserved Neighborhood in St. Louis</w:t>
      </w:r>
      <w:r w:rsidR="00BE1CA8">
        <w:rPr>
          <w:b/>
          <w:bCs/>
          <w:sz w:val="40"/>
          <w:szCs w:val="40"/>
        </w:rPr>
        <w:t>, Missouri</w:t>
      </w:r>
    </w:p>
    <w:p w14:paraId="4FA68998" w14:textId="77777777" w:rsidR="00F71733" w:rsidRDefault="00F71733">
      <w:pPr>
        <w:spacing w:before="120" w:after="120"/>
        <w:rPr>
          <w:b/>
          <w:bCs/>
        </w:rPr>
      </w:pPr>
    </w:p>
    <w:p w14:paraId="75B5F4A5" w14:textId="77777777" w:rsidR="00F71733" w:rsidRDefault="00F71733">
      <w:pPr>
        <w:spacing w:before="120" w:after="120"/>
        <w:rPr>
          <w:b/>
          <w:bCs/>
        </w:rPr>
      </w:pPr>
    </w:p>
    <w:p w14:paraId="5A4A5277" w14:textId="77777777" w:rsidR="00F71733" w:rsidRDefault="00F71733">
      <w:pPr>
        <w:spacing w:before="120" w:after="120"/>
        <w:rPr>
          <w:b/>
          <w:bCs/>
        </w:rPr>
      </w:pPr>
    </w:p>
    <w:p w14:paraId="774C7417" w14:textId="76B2BB4F" w:rsidR="00F71733" w:rsidRDefault="00F71733">
      <w:pPr>
        <w:spacing w:before="120" w:after="120"/>
        <w:rPr>
          <w:b/>
          <w:bCs/>
        </w:rPr>
      </w:pPr>
      <w:r>
        <w:rPr>
          <w:b/>
          <w:bCs/>
        </w:rPr>
        <w:tab/>
      </w:r>
      <w:r>
        <w:rPr>
          <w:b/>
          <w:bCs/>
        </w:rPr>
        <w:tab/>
      </w:r>
      <w:r>
        <w:rPr>
          <w:b/>
          <w:bCs/>
        </w:rPr>
        <w:tab/>
      </w:r>
      <w:r>
        <w:rPr>
          <w:b/>
          <w:bCs/>
        </w:rPr>
        <w:tab/>
      </w:r>
      <w:r>
        <w:rPr>
          <w:b/>
          <w:bCs/>
        </w:rPr>
        <w:tab/>
        <w:t>November 10, 2025</w:t>
      </w:r>
    </w:p>
    <w:p w14:paraId="4F6294F8" w14:textId="77777777" w:rsidR="00F71733" w:rsidRDefault="00F71733">
      <w:pPr>
        <w:spacing w:before="120" w:after="120"/>
        <w:rPr>
          <w:b/>
          <w:bCs/>
        </w:rPr>
      </w:pPr>
    </w:p>
    <w:p w14:paraId="73C7E758" w14:textId="77777777" w:rsidR="00F71733" w:rsidRDefault="00F71733">
      <w:pPr>
        <w:spacing w:before="120" w:after="120"/>
        <w:rPr>
          <w:b/>
          <w:bCs/>
        </w:rPr>
      </w:pPr>
    </w:p>
    <w:p w14:paraId="292E4716" w14:textId="77777777" w:rsidR="00F71733" w:rsidRDefault="00F71733">
      <w:pPr>
        <w:spacing w:before="120" w:after="120"/>
        <w:rPr>
          <w:b/>
          <w:bCs/>
        </w:rPr>
      </w:pPr>
    </w:p>
    <w:p w14:paraId="4BB6AAAA" w14:textId="77777777" w:rsidR="00F71733" w:rsidRDefault="00F71733">
      <w:pPr>
        <w:spacing w:before="120" w:after="120"/>
        <w:rPr>
          <w:b/>
          <w:bCs/>
        </w:rPr>
      </w:pPr>
    </w:p>
    <w:p w14:paraId="4FB37932" w14:textId="77777777" w:rsidR="00F71733" w:rsidRDefault="00F71733">
      <w:pPr>
        <w:spacing w:before="120" w:after="120"/>
        <w:rPr>
          <w:b/>
          <w:bCs/>
        </w:rPr>
      </w:pPr>
    </w:p>
    <w:p w14:paraId="54E4CCD3" w14:textId="77777777" w:rsidR="00F71733" w:rsidRDefault="00F71733">
      <w:pPr>
        <w:spacing w:before="120" w:after="120"/>
        <w:rPr>
          <w:b/>
          <w:bCs/>
        </w:rPr>
      </w:pPr>
    </w:p>
    <w:p w14:paraId="59D33D65" w14:textId="77777777" w:rsidR="00F71733" w:rsidRDefault="00F71733">
      <w:pPr>
        <w:spacing w:before="120" w:after="120"/>
        <w:rPr>
          <w:b/>
          <w:bCs/>
        </w:rPr>
      </w:pPr>
    </w:p>
    <w:p w14:paraId="58744772" w14:textId="77777777" w:rsidR="00F71733" w:rsidRDefault="00F71733">
      <w:pPr>
        <w:spacing w:before="120" w:after="120"/>
        <w:rPr>
          <w:b/>
          <w:bCs/>
        </w:rPr>
      </w:pPr>
    </w:p>
    <w:p w14:paraId="2F6B7025" w14:textId="77777777" w:rsidR="00F71733" w:rsidRDefault="00F71733">
      <w:pPr>
        <w:spacing w:before="120" w:after="120"/>
        <w:rPr>
          <w:b/>
          <w:bCs/>
        </w:rPr>
      </w:pPr>
    </w:p>
    <w:p w14:paraId="440C73AA" w14:textId="77777777" w:rsidR="00F71733" w:rsidRDefault="00F71733">
      <w:pPr>
        <w:spacing w:before="120" w:after="120"/>
        <w:rPr>
          <w:b/>
          <w:bCs/>
        </w:rPr>
      </w:pPr>
    </w:p>
    <w:p w14:paraId="11631009" w14:textId="77777777" w:rsidR="00F71733" w:rsidRDefault="00F71733">
      <w:pPr>
        <w:spacing w:before="120" w:after="120"/>
        <w:rPr>
          <w:b/>
          <w:bCs/>
        </w:rPr>
      </w:pPr>
    </w:p>
    <w:p w14:paraId="41D3B855" w14:textId="77777777" w:rsidR="00F71733" w:rsidRDefault="00F71733">
      <w:pPr>
        <w:spacing w:before="120" w:after="120"/>
        <w:rPr>
          <w:b/>
          <w:bCs/>
        </w:rPr>
      </w:pPr>
    </w:p>
    <w:p w14:paraId="50512411" w14:textId="0628C334" w:rsidR="00A53D6F" w:rsidRDefault="00F71733" w:rsidP="00A53D6F">
      <w:pPr>
        <w:shd w:val="clear" w:color="auto" w:fill="FFFFFF"/>
        <w:ind w:left="2160"/>
        <w:rPr>
          <w:rFonts w:asciiTheme="majorHAnsi" w:hAnsiTheme="majorHAnsi" w:cs="Arial"/>
          <w:color w:val="222222"/>
          <w:sz w:val="22"/>
          <w:szCs w:val="22"/>
        </w:rPr>
      </w:pPr>
      <w:bookmarkStart w:id="0" w:name="_Hlk223111808"/>
      <w:r w:rsidRPr="0059691E">
        <w:rPr>
          <w:rFonts w:asciiTheme="majorHAnsi" w:hAnsiTheme="majorHAnsi" w:cs="Arial"/>
          <w:color w:val="222222"/>
          <w:sz w:val="22"/>
          <w:szCs w:val="22"/>
        </w:rPr>
        <w:t>Ogonna Precious Eli, MSc</w:t>
      </w:r>
      <w:r w:rsidR="00A53D6F">
        <w:rPr>
          <w:rFonts w:asciiTheme="majorHAnsi" w:hAnsiTheme="majorHAnsi" w:cs="Arial"/>
          <w:color w:val="222222"/>
          <w:sz w:val="22"/>
          <w:szCs w:val="22"/>
        </w:rPr>
        <w:t xml:space="preserve">, </w:t>
      </w:r>
      <w:r w:rsidR="00E9607B">
        <w:rPr>
          <w:rFonts w:asciiTheme="majorHAnsi" w:hAnsiTheme="majorHAnsi" w:cs="Arial"/>
          <w:color w:val="222222"/>
          <w:sz w:val="22"/>
          <w:szCs w:val="22"/>
        </w:rPr>
        <w:t>(</w:t>
      </w:r>
      <w:r w:rsidR="00A53D6F">
        <w:rPr>
          <w:rFonts w:asciiTheme="majorHAnsi" w:hAnsiTheme="majorHAnsi" w:cs="Arial"/>
          <w:color w:val="222222"/>
          <w:sz w:val="22"/>
          <w:szCs w:val="22"/>
        </w:rPr>
        <w:t>Scientist fellow</w:t>
      </w:r>
      <w:r w:rsidR="00E9607B">
        <w:rPr>
          <w:rFonts w:asciiTheme="majorHAnsi" w:hAnsiTheme="majorHAnsi" w:cs="Arial"/>
          <w:color w:val="222222"/>
          <w:sz w:val="22"/>
          <w:szCs w:val="22"/>
        </w:rPr>
        <w:t>)</w:t>
      </w:r>
    </w:p>
    <w:p w14:paraId="7E4028EB" w14:textId="790BAF4D" w:rsidR="00F71733" w:rsidRPr="0059691E" w:rsidRDefault="0059691E" w:rsidP="00A53D6F">
      <w:pPr>
        <w:shd w:val="clear" w:color="auto" w:fill="FFFFFF"/>
        <w:ind w:left="2160"/>
        <w:rPr>
          <w:rFonts w:asciiTheme="majorHAnsi" w:hAnsiTheme="majorHAnsi"/>
          <w:sz w:val="22"/>
          <w:szCs w:val="22"/>
        </w:rPr>
      </w:pPr>
      <w:r w:rsidRPr="0059691E">
        <w:rPr>
          <w:rFonts w:asciiTheme="majorHAnsi" w:hAnsiTheme="majorHAnsi"/>
          <w:sz w:val="22"/>
          <w:szCs w:val="22"/>
        </w:rPr>
        <w:t>P</w:t>
      </w:r>
      <w:r w:rsidR="00F71733" w:rsidRPr="0059691E">
        <w:rPr>
          <w:rFonts w:asciiTheme="majorHAnsi" w:hAnsiTheme="majorHAnsi"/>
          <w:sz w:val="22"/>
          <w:szCs w:val="22"/>
        </w:rPr>
        <w:t>hD Student, Environmental and Ecological Informatics</w:t>
      </w:r>
    </w:p>
    <w:p w14:paraId="193028BD" w14:textId="65449F52" w:rsidR="00F71733" w:rsidRPr="0059691E" w:rsidRDefault="00F71733" w:rsidP="00A53D6F">
      <w:pPr>
        <w:spacing w:before="120" w:after="120"/>
        <w:ind w:left="1440" w:firstLine="720"/>
        <w:rPr>
          <w:rFonts w:asciiTheme="majorHAnsi" w:hAnsiTheme="majorHAnsi"/>
          <w:sz w:val="22"/>
          <w:szCs w:val="22"/>
        </w:rPr>
      </w:pPr>
      <w:r w:rsidRPr="0059691E">
        <w:rPr>
          <w:rFonts w:asciiTheme="majorHAnsi" w:hAnsiTheme="majorHAnsi"/>
          <w:sz w:val="22"/>
          <w:szCs w:val="22"/>
        </w:rPr>
        <w:t>Dr. Pamela Talley, DNP, APRN-BC</w:t>
      </w:r>
      <w:r w:rsidR="00A53D6F">
        <w:rPr>
          <w:rFonts w:asciiTheme="majorHAnsi" w:hAnsiTheme="majorHAnsi"/>
          <w:sz w:val="22"/>
          <w:szCs w:val="22"/>
        </w:rPr>
        <w:t xml:space="preserve">, </w:t>
      </w:r>
      <w:r w:rsidR="00E9607B">
        <w:rPr>
          <w:rFonts w:asciiTheme="majorHAnsi" w:hAnsiTheme="majorHAnsi"/>
          <w:sz w:val="22"/>
          <w:szCs w:val="22"/>
        </w:rPr>
        <w:t>(</w:t>
      </w:r>
      <w:r w:rsidR="00A53D6F">
        <w:rPr>
          <w:rFonts w:asciiTheme="majorHAnsi" w:hAnsiTheme="majorHAnsi"/>
          <w:sz w:val="22"/>
          <w:szCs w:val="22"/>
        </w:rPr>
        <w:t>Community Lead</w:t>
      </w:r>
      <w:r w:rsidR="00E9607B">
        <w:rPr>
          <w:rFonts w:asciiTheme="majorHAnsi" w:hAnsiTheme="majorHAnsi"/>
          <w:sz w:val="22"/>
          <w:szCs w:val="22"/>
        </w:rPr>
        <w:t>)</w:t>
      </w:r>
    </w:p>
    <w:p w14:paraId="3B5FEFF5" w14:textId="7FA4D327" w:rsidR="00F71733" w:rsidRPr="0059691E" w:rsidRDefault="00F71733" w:rsidP="00A53D6F">
      <w:pPr>
        <w:spacing w:before="120" w:after="120"/>
        <w:ind w:left="1440" w:firstLine="720"/>
        <w:rPr>
          <w:rFonts w:asciiTheme="majorHAnsi" w:hAnsiTheme="majorHAnsi"/>
          <w:sz w:val="22"/>
          <w:szCs w:val="22"/>
        </w:rPr>
      </w:pPr>
      <w:r w:rsidRPr="0059691E">
        <w:rPr>
          <w:rFonts w:asciiTheme="majorHAnsi" w:hAnsiTheme="majorHAnsi"/>
          <w:sz w:val="22"/>
          <w:szCs w:val="22"/>
        </w:rPr>
        <w:t xml:space="preserve">Richard Ellis, M.A. in Business </w:t>
      </w:r>
      <w:r w:rsidR="0059691E" w:rsidRPr="0059691E">
        <w:rPr>
          <w:rFonts w:asciiTheme="majorHAnsi" w:hAnsiTheme="majorHAnsi"/>
          <w:sz w:val="22"/>
          <w:szCs w:val="22"/>
        </w:rPr>
        <w:t>Administration</w:t>
      </w:r>
      <w:r w:rsidR="00A53D6F">
        <w:rPr>
          <w:rFonts w:asciiTheme="majorHAnsi" w:hAnsiTheme="majorHAnsi"/>
          <w:sz w:val="22"/>
          <w:szCs w:val="22"/>
        </w:rPr>
        <w:t xml:space="preserve">, </w:t>
      </w:r>
      <w:r w:rsidR="00E9607B">
        <w:rPr>
          <w:rFonts w:asciiTheme="majorHAnsi" w:hAnsiTheme="majorHAnsi"/>
          <w:sz w:val="22"/>
          <w:szCs w:val="22"/>
        </w:rPr>
        <w:t>(</w:t>
      </w:r>
      <w:r w:rsidR="00A53D6F">
        <w:rPr>
          <w:rFonts w:asciiTheme="majorHAnsi" w:hAnsiTheme="majorHAnsi"/>
          <w:sz w:val="22"/>
          <w:szCs w:val="22"/>
        </w:rPr>
        <w:t>Co-Community Lead</w:t>
      </w:r>
      <w:r w:rsidR="00E9607B">
        <w:rPr>
          <w:rFonts w:asciiTheme="majorHAnsi" w:hAnsiTheme="majorHAnsi"/>
          <w:sz w:val="22"/>
          <w:szCs w:val="22"/>
        </w:rPr>
        <w:t>)</w:t>
      </w:r>
    </w:p>
    <w:p w14:paraId="19F82B48" w14:textId="0FEF8B63" w:rsidR="00F71733" w:rsidRPr="0059691E" w:rsidRDefault="0059691E" w:rsidP="00A53D6F">
      <w:pPr>
        <w:spacing w:before="120" w:after="120"/>
        <w:ind w:left="1440" w:firstLine="720"/>
        <w:rPr>
          <w:rFonts w:asciiTheme="majorHAnsi" w:hAnsiTheme="majorHAnsi"/>
          <w:sz w:val="22"/>
          <w:szCs w:val="22"/>
        </w:rPr>
      </w:pPr>
      <w:r w:rsidRPr="0059691E">
        <w:rPr>
          <w:rFonts w:asciiTheme="majorHAnsi" w:hAnsiTheme="majorHAnsi"/>
          <w:sz w:val="22"/>
          <w:szCs w:val="22"/>
        </w:rPr>
        <w:t>Cedric Gibson</w:t>
      </w:r>
      <w:r w:rsidR="00A53D6F">
        <w:rPr>
          <w:rFonts w:asciiTheme="majorHAnsi" w:hAnsiTheme="majorHAnsi"/>
          <w:sz w:val="22"/>
          <w:szCs w:val="22"/>
        </w:rPr>
        <w:t xml:space="preserve">, </w:t>
      </w:r>
      <w:r w:rsidR="00E9607B">
        <w:rPr>
          <w:rFonts w:asciiTheme="majorHAnsi" w:hAnsiTheme="majorHAnsi"/>
          <w:sz w:val="22"/>
          <w:szCs w:val="22"/>
        </w:rPr>
        <w:t>(</w:t>
      </w:r>
      <w:r w:rsidR="00A53D6F">
        <w:rPr>
          <w:rFonts w:asciiTheme="majorHAnsi" w:hAnsiTheme="majorHAnsi"/>
          <w:sz w:val="22"/>
          <w:szCs w:val="22"/>
        </w:rPr>
        <w:t>Community Support</w:t>
      </w:r>
      <w:r w:rsidR="00E9607B">
        <w:rPr>
          <w:rFonts w:asciiTheme="majorHAnsi" w:hAnsiTheme="majorHAnsi"/>
          <w:sz w:val="22"/>
          <w:szCs w:val="22"/>
        </w:rPr>
        <w:t>)</w:t>
      </w:r>
    </w:p>
    <w:bookmarkEnd w:id="0"/>
    <w:p w14:paraId="2246E855" w14:textId="77777777" w:rsidR="00F71733" w:rsidRPr="00F71733" w:rsidRDefault="00F71733">
      <w:pPr>
        <w:spacing w:before="120" w:after="120"/>
        <w:rPr>
          <w:b/>
          <w:bCs/>
        </w:rPr>
      </w:pPr>
    </w:p>
    <w:p w14:paraId="1833A6F8" w14:textId="77777777" w:rsidR="00F71733" w:rsidRPr="00F71733" w:rsidRDefault="00F71733">
      <w:pPr>
        <w:spacing w:before="120" w:after="120"/>
        <w:rPr>
          <w:b/>
          <w:bCs/>
        </w:rPr>
      </w:pPr>
    </w:p>
    <w:p w14:paraId="0A9E7318" w14:textId="77777777" w:rsidR="00F71733" w:rsidRDefault="00F71733">
      <w:pPr>
        <w:spacing w:before="120" w:after="120"/>
        <w:rPr>
          <w:b/>
          <w:bCs/>
        </w:rPr>
      </w:pPr>
    </w:p>
    <w:p w14:paraId="293D69FA" w14:textId="77777777" w:rsidR="000D39AB" w:rsidRPr="00F71733" w:rsidRDefault="000D39AB">
      <w:pPr>
        <w:spacing w:before="120" w:after="120"/>
        <w:rPr>
          <w:b/>
          <w:bCs/>
        </w:rPr>
      </w:pPr>
    </w:p>
    <w:p w14:paraId="7BAAFEE8" w14:textId="77777777" w:rsidR="00F71733" w:rsidRPr="00F71733" w:rsidRDefault="00F71733">
      <w:pPr>
        <w:spacing w:before="120" w:after="120"/>
        <w:rPr>
          <w:b/>
          <w:bCs/>
        </w:rPr>
      </w:pPr>
    </w:p>
    <w:p w14:paraId="45919D3D" w14:textId="77777777" w:rsidR="00CA2A4A" w:rsidRDefault="00000000">
      <w:pPr>
        <w:spacing w:before="120" w:after="120"/>
      </w:pPr>
      <w:r>
        <w:rPr>
          <w:b/>
          <w:bCs/>
        </w:rPr>
        <w:lastRenderedPageBreak/>
        <w:t xml:space="preserve">Assessing Air Quality Impacts on an Underserved Neighborhood in St. Louis </w:t>
      </w:r>
    </w:p>
    <w:p w14:paraId="7E4A15C2" w14:textId="77777777" w:rsidR="00CA2A4A" w:rsidRDefault="00CA2A4A">
      <w:pPr>
        <w:spacing w:before="120" w:after="120"/>
      </w:pPr>
    </w:p>
    <w:p w14:paraId="7B31A331" w14:textId="77777777" w:rsidR="00CA2A4A" w:rsidRDefault="00000000">
      <w:pPr>
        <w:spacing w:before="120" w:after="120"/>
      </w:pPr>
      <w:r>
        <w:t>Keywords: Air quality monitoring, environmental justice, community engagement, urban sustainability, lead poisoning.</w:t>
      </w:r>
    </w:p>
    <w:p w14:paraId="3A4E8869" w14:textId="77777777" w:rsidR="00CA2A4A" w:rsidRDefault="00000000">
      <w:pPr>
        <w:spacing w:before="120" w:after="120"/>
      </w:pPr>
      <w:r>
        <w:t>Introduction</w:t>
      </w:r>
    </w:p>
    <w:p w14:paraId="71D3F67D" w14:textId="3E4CBC0A" w:rsidR="00CA2A4A" w:rsidRDefault="00000000">
      <w:pPr>
        <w:spacing w:before="120" w:after="120"/>
      </w:pPr>
      <w:r>
        <w:t xml:space="preserve">Air quality in Lewis Place is being monitored by the neighborhood with an 84% black population. A major industrial plant is located upwind of the </w:t>
      </w:r>
      <w:r w:rsidR="004B5D37">
        <w:t>community</w:t>
      </w:r>
      <w:r>
        <w:t>, polluting the air. Climate variables such as temperature, humidity, and wind speed and direction all contribute to air quality patterns across space and time. Changes in these climate variables, such as temperature increases due to climate change, can thus be expected to influence air quality (Rosenzweig 2011). Climate change may worsen air quality; for example, the formation of ozone (which can cause inflammation in the deep lung and short-term decreases in lung function) increases with greater sunlight and higher temperatures (Rosenzweig 2011). Heightened ozone levels due to increased temperatures may also increase the risk of asthma (Rosenzweig 2011). Levels of PM</w:t>
      </w:r>
      <w:proofErr w:type="gramStart"/>
      <w:r>
        <w:t>₂.₅</w:t>
      </w:r>
      <w:proofErr w:type="gramEnd"/>
      <w:r>
        <w:t xml:space="preserve"> (a complex mixture of solid and liquid particles less than 2.5 millionths of a meter in diameter) are also likely to increase with climate change as well (</w:t>
      </w:r>
      <w:proofErr w:type="spellStart"/>
      <w:r>
        <w:t>Hogrefe</w:t>
      </w:r>
      <w:proofErr w:type="spellEnd"/>
      <w:r>
        <w:t xml:space="preserve"> et al., 2006). High concentrations of ambient PM</w:t>
      </w:r>
      <w:proofErr w:type="gramStart"/>
      <w:r>
        <w:t>₂.₅</w:t>
      </w:r>
      <w:proofErr w:type="gramEnd"/>
      <w:r>
        <w:t xml:space="preserve"> can lead to several adverse health outcomes, including heart and lung disease (Rosenzweig 2011). Increased summer temperatures have been shown to increase emissions from power plants due to increased air conditioning use (Drechsler et al., 2006). One seventh of the Lewis Place Neighborhood is classified as industry, with a little portion classified as Park (Figure 1). </w:t>
      </w:r>
    </w:p>
    <w:p w14:paraId="6BA40B26" w14:textId="77777777" w:rsidR="00CA2A4A" w:rsidRDefault="00CA2A4A">
      <w:pPr>
        <w:spacing w:before="120" w:after="120"/>
      </w:pPr>
    </w:p>
    <w:p w14:paraId="0F4CA6D2" w14:textId="77777777" w:rsidR="00CA2A4A" w:rsidRDefault="00000000">
      <w:pPr>
        <w:spacing w:before="120" w:after="120"/>
      </w:pPr>
      <w:r>
        <w:rPr>
          <w:b/>
          <w:bCs/>
        </w:rPr>
        <w:t>Method:</w:t>
      </w:r>
    </w:p>
    <w:p w14:paraId="0AA87D11" w14:textId="77777777" w:rsidR="00CA2A4A" w:rsidRDefault="00000000">
      <w:pPr>
        <w:spacing w:before="120" w:after="120"/>
      </w:pPr>
      <w:r>
        <w:rPr>
          <w:b/>
          <w:bCs/>
        </w:rPr>
        <w:t>Study area</w:t>
      </w:r>
    </w:p>
    <w:p w14:paraId="7CD2A02E" w14:textId="02CEBCEC" w:rsidR="00CA2A4A" w:rsidRDefault="00000000">
      <w:pPr>
        <w:spacing w:before="120" w:after="120"/>
      </w:pPr>
      <w:r>
        <w:t xml:space="preserve">The study area is a neighborhood in St. Louis </w:t>
      </w:r>
      <w:r w:rsidR="00F71733">
        <w:t>Missouri</w:t>
      </w:r>
      <w:r>
        <w:t xml:space="preserve"> named Lewis Place. The study area experiences four different seasons in a semi-arid climate. Summers are hot, with typical highs in the 42°C and typical lows in the 25°C or 107.6 – 77 F. with the driest month in June, and after the summer, there is a wet season that brings thunderstorms. In Lewis Place, they also experience harsh winters and large amounts of snowfall. The study area lies approximately within Latitude 38.63° N to 38.67° N and Longitude -90.26° W to -90.22° W of the Greenwich Meridian. The Lewis Place neighborhood owes its name to the oldest African American private street in St. Louis. Laid out in 1890 by the family of William J. Lewis, Lewis Place is a three-block street with a center parkway lined on both sides with homes built between 1890 and 1928. </w:t>
      </w:r>
    </w:p>
    <w:p w14:paraId="37580EF4" w14:textId="77777777" w:rsidR="00CA2A4A" w:rsidRDefault="00CA2A4A">
      <w:pPr>
        <w:spacing w:before="120" w:after="120"/>
      </w:pPr>
    </w:p>
    <w:p w14:paraId="4842856D" w14:textId="77777777" w:rsidR="00CA2A4A" w:rsidRDefault="00000000">
      <w:pPr>
        <w:spacing w:before="120" w:after="120"/>
      </w:pPr>
      <w:r>
        <w:rPr>
          <w:b/>
          <w:bCs/>
        </w:rPr>
        <w:t xml:space="preserve">Data collection and sampling. </w:t>
      </w:r>
    </w:p>
    <w:p w14:paraId="3B0577D2" w14:textId="77777777" w:rsidR="00CA2A4A" w:rsidRDefault="00000000">
      <w:pPr>
        <w:spacing w:before="120" w:after="120"/>
      </w:pPr>
      <w:r>
        <w:t xml:space="preserve">The land use dataset of the neighborhood was accessed from the St. Louis, Missouri government webpage (Land Use Data Dataset: </w:t>
      </w:r>
      <w:hyperlink r:id="rId5" w:history="1">
        <w:r>
          <w:rPr>
            <w:color w:val="0000EE"/>
            <w:u w:val="single" w:color="0000EE"/>
          </w:rPr>
          <w:t>https://www.stlouis-mo.gov/data/datasets/dataset.cfm?id=78</w:t>
        </w:r>
      </w:hyperlink>
      <w:r>
        <w:t xml:space="preserve">; Neighborhood Boundaries Dataset: </w:t>
      </w:r>
      <w:hyperlink r:id="rId6" w:history="1">
        <w:r>
          <w:rPr>
            <w:color w:val="0000EE"/>
            <w:u w:val="single" w:color="0000EE"/>
          </w:rPr>
          <w:t>https://www.stlouis-mo.gov/data/datasets/dataset.cfm?id=85</w:t>
        </w:r>
      </w:hyperlink>
      <w:r>
        <w:t>). The land use code was interpreted using the protocol from the LANDUSE CODES PDF, which enabled us to obtain the area of the neighborhood used for industrial purposes, residential areas, and parks.</w:t>
      </w:r>
    </w:p>
    <w:p w14:paraId="5BD2893B" w14:textId="77777777" w:rsidR="00CA2A4A" w:rsidRDefault="00000000">
      <w:pPr>
        <w:spacing w:before="120" w:after="120"/>
      </w:pPr>
      <w:r>
        <w:lastRenderedPageBreak/>
        <w:t xml:space="preserve">(This project utilized a </w:t>
      </w:r>
      <w:proofErr w:type="spellStart"/>
      <w:r>
        <w:t>PurpleAir</w:t>
      </w:r>
      <w:proofErr w:type="spellEnd"/>
      <w:r>
        <w:t xml:space="preserve"> (PA) sensor purchased by the Thriving Earth Exchange grant in 2025. After their formal calibration in 2025 (Robinson, 2020), the sensors installed in 2025 were retained for continued use and calibration checks. Outdoor PM</w:t>
      </w:r>
      <w:proofErr w:type="gramStart"/>
      <w:r>
        <w:t>₂.₅</w:t>
      </w:r>
      <w:proofErr w:type="gramEnd"/>
      <w:r>
        <w:t xml:space="preserve"> pollution has also been continuously monitored at a residential site in the Lewis Place Neighborhood. </w:t>
      </w:r>
    </w:p>
    <w:p w14:paraId="36E78363" w14:textId="77777777" w:rsidR="00CA2A4A" w:rsidRDefault="00000000">
      <w:pPr>
        <w:spacing w:before="120" w:after="120"/>
      </w:pPr>
      <w:r>
        <w:t xml:space="preserve">To assess the level and impact of soil pollution in the neighborhood, we will analyze soil samples following the XX method and analyze XX in the soil. </w:t>
      </w:r>
    </w:p>
    <w:p w14:paraId="6AA83678" w14:textId="77777777" w:rsidR="00CA2A4A" w:rsidRDefault="00CA2A4A">
      <w:pPr>
        <w:spacing w:before="120" w:after="120"/>
      </w:pPr>
    </w:p>
    <w:p w14:paraId="523E7AB3" w14:textId="77777777" w:rsidR="00CA2A4A" w:rsidRDefault="00000000">
      <w:pPr>
        <w:spacing w:before="120" w:after="120"/>
      </w:pPr>
      <w:r>
        <w:rPr>
          <w:b/>
          <w:bCs/>
        </w:rPr>
        <w:t>Metrological data sampling</w:t>
      </w:r>
    </w:p>
    <w:p w14:paraId="41F60E74" w14:textId="77777777" w:rsidR="00CA2A4A" w:rsidRDefault="00000000">
      <w:pPr>
        <w:spacing w:before="120" w:after="120"/>
      </w:pPr>
      <w:r>
        <w:t xml:space="preserve">We used Producer’s Accuracy (PA) as a ground truth to compare with an open-source Earth observation dataset on Google Earth Engine (GEE, </w:t>
      </w:r>
      <w:hyperlink r:id="rId7" w:history="1">
        <w:r>
          <w:rPr>
            <w:color w:val="0000EE"/>
            <w:u w:val="single" w:color="0000EE"/>
          </w:rPr>
          <w:t>https://earthengine.google.com/</w:t>
        </w:r>
      </w:hyperlink>
      <w:r>
        <w:t xml:space="preserve">, Gorelick et al., 2017). We incorporated dataset from Global High Air Pollutants(GHAP) PM₂.₅Concentrations (2017-2022) for monthly estimate of PM₂.₅(Wei et al., 2023), to access the absorbing aerosol index (AAI) from 2020 till 2024, we incorporated dataset from the Sentinel-5P NRTI AER AI: Near Real-Time UV Aerosol Index and we also access the impact of CO on the neighborhood using dataset from Sentinel-5P NRTI CO: Near Real-Time Carbon Monoxide from a time period of 2020 till 2024. </w:t>
      </w:r>
      <w:proofErr w:type="gramStart"/>
      <w:r>
        <w:t>Both</w:t>
      </w:r>
      <w:proofErr w:type="gramEnd"/>
      <w:r>
        <w:t xml:space="preserve"> dataset was provided by the Copernicus </w:t>
      </w:r>
      <w:proofErr w:type="spellStart"/>
      <w:r>
        <w:t>Programme</w:t>
      </w:r>
      <w:proofErr w:type="spellEnd"/>
      <w:r>
        <w:t>, under the European Space Agency (ESA) (</w:t>
      </w:r>
      <w:proofErr w:type="spellStart"/>
      <w:r>
        <w:t>Drusch</w:t>
      </w:r>
      <w:proofErr w:type="spellEnd"/>
      <w:r>
        <w:t xml:space="preserve"> et al., 2012). We utilized the MOD11A2.061 Terra Land Surface Temperature and Emissivity 8-Day Global 1km to compute the heat index from 2020 till 2024 XXCITE. All datasets were averaged monthly. All accessed via the Google Earth Engine platform (accessed on 2 November 2025;</w:t>
      </w:r>
      <w:hyperlink r:id="rId8" w:history="1">
        <w:r>
          <w:rPr>
            <w:color w:val="0000EE"/>
            <w:u w:val="single" w:color="0000EE"/>
          </w:rPr>
          <w:t>https://developers.google.com/earth-engine/datasets/</w:t>
        </w:r>
      </w:hyperlink>
      <w:r>
        <w:t xml:space="preserve">). </w:t>
      </w:r>
    </w:p>
    <w:p w14:paraId="1795416C" w14:textId="77777777" w:rsidR="00CA2A4A" w:rsidRDefault="00000000">
      <w:pPr>
        <w:spacing w:before="120" w:after="120"/>
      </w:pPr>
      <w:r>
        <w:rPr>
          <w:b/>
          <w:bCs/>
        </w:rPr>
        <w:t xml:space="preserve">Statistical Analysis </w:t>
      </w:r>
    </w:p>
    <w:p w14:paraId="53FB9870" w14:textId="77777777" w:rsidR="00CA2A4A" w:rsidRDefault="00000000">
      <w:pPr>
        <w:spacing w:before="120" w:after="120"/>
      </w:pPr>
      <w:r>
        <w:t xml:space="preserve">All data were analyzed in R (R Core Team, 2023). Before the formal assessment, data cleaning and processing were performed using functions from the </w:t>
      </w:r>
      <w:proofErr w:type="spellStart"/>
      <w:r>
        <w:t>tidyverse</w:t>
      </w:r>
      <w:proofErr w:type="spellEnd"/>
      <w:r>
        <w:t xml:space="preserve"> package (Wickham et al., 2019). Spatial data were managed and processed using raster, terra, and sf packages (</w:t>
      </w:r>
      <w:proofErr w:type="spellStart"/>
      <w:r>
        <w:t>Hijmans</w:t>
      </w:r>
      <w:proofErr w:type="spellEnd"/>
      <w:r>
        <w:t xml:space="preserve">, 2020, 2010; </w:t>
      </w:r>
      <w:proofErr w:type="spellStart"/>
      <w:r>
        <w:t>Pebesma</w:t>
      </w:r>
      <w:proofErr w:type="spellEnd"/>
      <w:r>
        <w:t xml:space="preserve"> and </w:t>
      </w:r>
      <w:proofErr w:type="spellStart"/>
      <w:r>
        <w:t>Bivand</w:t>
      </w:r>
      <w:proofErr w:type="spellEnd"/>
      <w:r>
        <w:t xml:space="preserve">, 2005). Missing data points were systematically removed from the dataset. To extract underlying trends from spectral reflectance and vegetation indices, we used the additive decompose function in R to decompose the time-series dataset into trend using moving averages (Kendall and Stuart, 1969). </w:t>
      </w:r>
    </w:p>
    <w:p w14:paraId="7613D01C" w14:textId="77777777" w:rsidR="00CA2A4A" w:rsidRDefault="00CA2A4A">
      <w:pPr>
        <w:spacing w:before="120" w:after="120"/>
      </w:pPr>
    </w:p>
    <w:p w14:paraId="7123B0B0" w14:textId="77777777" w:rsidR="00CA2A4A" w:rsidRDefault="00000000">
      <w:pPr>
        <w:spacing w:before="120" w:after="120"/>
      </w:pPr>
      <w:r>
        <w:rPr>
          <w:b/>
          <w:bCs/>
        </w:rPr>
        <w:t xml:space="preserve">Results </w:t>
      </w:r>
    </w:p>
    <w:p w14:paraId="013E4D26" w14:textId="77777777" w:rsidR="00CA2A4A" w:rsidRDefault="00000000">
      <w:pPr>
        <w:spacing w:before="120" w:after="120"/>
      </w:pPr>
      <w:r>
        <w:rPr>
          <w:b/>
          <w:bCs/>
        </w:rPr>
        <w:t>Role of heat, air pollution on residents</w:t>
      </w:r>
    </w:p>
    <w:p w14:paraId="4E224BFF" w14:textId="77777777" w:rsidR="00CA2A4A" w:rsidRDefault="00000000">
      <w:pPr>
        <w:spacing w:before="120" w:after="120"/>
      </w:pPr>
      <w:r>
        <w:t xml:space="preserve">We tested the impact of heat on residents across the four seasons (fall, spring, winter, and summer from 2020 till 2024) using the T Test (Figure 2). All pollutants were insignificant (P value &gt; 0.05) aside from CO in the Fall. Heat–pollution coupling is strongest for CO in Fall, suggesting local air stagnation or heat-trapping from anthropogenic emissions (traffic, heating) </w:t>
      </w:r>
      <w:proofErr w:type="spellStart"/>
      <w:r>
        <w:t>XXCITE.We</w:t>
      </w:r>
      <w:proofErr w:type="spellEnd"/>
      <w:r>
        <w:t xml:space="preserve"> ran a correlation matrix to understand the direction of the relationship between the pollutants with heat increase across the neighborhood without a focus on a particular land use, while AAI and PM₂.₅pollutants were not significantly relevant, CO did show a significant correlation with HI in the summer and fall with both having different effects. In the fall, as the CO increases, the HI also increases (Corr = 0.42; P value = 0.02, n = 30) while in the summer, we notice as the CO increases the HI decreases (Corr = -0.47; P value = 0.009, n = 30). </w:t>
      </w:r>
    </w:p>
    <w:p w14:paraId="14CA6163" w14:textId="77777777" w:rsidR="00CA2A4A" w:rsidRDefault="00CA2A4A">
      <w:pPr>
        <w:spacing w:before="120" w:after="120"/>
      </w:pPr>
    </w:p>
    <w:p w14:paraId="3306D98C" w14:textId="77777777" w:rsidR="00CA2A4A" w:rsidRDefault="00000000">
      <w:pPr>
        <w:spacing w:before="120" w:after="120"/>
      </w:pPr>
      <w:r>
        <w:rPr>
          <w:b/>
          <w:bCs/>
        </w:rPr>
        <w:t>The impact of seasonally across land-use zones in Lewis Place on PM</w:t>
      </w:r>
      <w:proofErr w:type="gramStart"/>
      <w:r>
        <w:rPr>
          <w:b/>
          <w:bCs/>
        </w:rPr>
        <w:t>₂.₅</w:t>
      </w:r>
      <w:proofErr w:type="gramEnd"/>
      <w:r>
        <w:rPr>
          <w:b/>
          <w:bCs/>
        </w:rPr>
        <w:t>, CO, and AAI</w:t>
      </w:r>
    </w:p>
    <w:p w14:paraId="28D4ADBF" w14:textId="77777777" w:rsidR="00CA2A4A" w:rsidRDefault="00000000">
      <w:pPr>
        <w:spacing w:before="120" w:after="120"/>
      </w:pPr>
      <w:r>
        <w:t>All pollutants show seasonal variability in both Industrial and Residential areas (P value &lt; 0.05). Generally, AAI showed to increase in both the residential and industrial area with also similar magnitude of increase (P value &lt; 0.05) which suggests an effect of land use on AAI. Next, we looked at CO, CO showed to be significant in both residential and industrial areas with similar magnitude of effect (P value &lt; 0.01). Finally, we looked at PM</w:t>
      </w:r>
      <w:proofErr w:type="gramStart"/>
      <w:r>
        <w:t>₂.₅</w:t>
      </w:r>
      <w:proofErr w:type="gramEnd"/>
      <w:r>
        <w:t xml:space="preserve"> at residential and industrial areas while they are both significant, residential areas seem to have a higher impact on PM₂.₅ (P value &lt; 0.001).</w:t>
      </w:r>
    </w:p>
    <w:p w14:paraId="021A42B8" w14:textId="77777777" w:rsidR="00CA2A4A" w:rsidRDefault="00000000">
      <w:pPr>
        <w:spacing w:before="120" w:after="120"/>
      </w:pPr>
      <w:r>
        <w:t>We ran a Post Hoc test (</w:t>
      </w:r>
      <w:proofErr w:type="spellStart"/>
      <w:r>
        <w:t>dunn.test</w:t>
      </w:r>
      <w:proofErr w:type="spellEnd"/>
      <w:r>
        <w:t xml:space="preserve"> function in R), which is a statistical test performed after a significant result from our initial Chi-square test. We particularly used the Bonferroni, which is a simple but conservative method that adjusts the p-value for each comparison. This helped us to determine which specific seasonal groups have statistically significant differences in our land use areas (Figure 3). We looked at AAI in the residential area and the fall in comparison to summer are significantly different (P value &lt; 0.05) with a z score of 2.7, this shows that the fall AAI value is higher than in the summer with a value of 2.7 while in the industrial area, the AAI value is different from fall and summer, spring and winter (P value &lt; 0.05) with fall having lower AAI than spring (z score of -3.68) and spring having a higher AAI than winter (z score of 2.72). Next we looked at CO in the residential area, CO in the spring is lower than CO in the summer (P value &lt; 0.01; z score = -3.15), fall is lower than winter (P value &lt;0.05; z score = -2.63) and spring is lower than winter (P value &lt; 0.001; z score = -0.90) while in the industrial area CO in the fall is higher than in the summer (P value &lt; 0.05; z score = 2.79). Lastly we looked at PM₂.₅in the residential and industrial area with PM₂.₅being lower in the fall than in the spring (P value &lt; 0.001; z score = -3.68) and spring being higher than winter (P value &lt; 0.05; z score 2.71) while in the industrial area the spring PM₂.₅is lower than the summer (P value &lt; 0.01; z score = -3.08), the fall PM₂.₅is lower than the winter PM₂.₅(P value &lt; 0.05; z score = -2.24) and the spring PM₂.₅is lower than the winter PM₂.₅(P value &lt; 0.001; z score = -4.28). </w:t>
      </w:r>
    </w:p>
    <w:p w14:paraId="447E4783" w14:textId="77777777" w:rsidR="00CA2A4A" w:rsidRDefault="00000000">
      <w:pPr>
        <w:spacing w:before="120" w:after="120"/>
      </w:pPr>
      <w:r>
        <w:rPr>
          <w:b/>
          <w:bCs/>
        </w:rPr>
        <w:t>Effect of ongoing industrialization on pollutant concentration trends</w:t>
      </w:r>
    </w:p>
    <w:p w14:paraId="3B8A4F0C" w14:textId="77777777" w:rsidR="00CA2A4A" w:rsidRDefault="00000000">
      <w:pPr>
        <w:spacing w:before="120" w:after="120"/>
      </w:pPr>
      <w:r>
        <w:t xml:space="preserve">We analyzed the effect of ongoing industrialization on pollutant concentration in different areas in the Lewis Place neighborhood (Figure 4). AAI shows a strong </w:t>
      </w:r>
      <w:r>
        <w:rPr>
          <w:b/>
          <w:bCs/>
        </w:rPr>
        <w:t>increasing trend</w:t>
      </w:r>
      <w:r>
        <w:t xml:space="preserve"> in both Industrial and Residential regions (p &lt; 0.001, tau &gt; 500) from 2020 till 2024. This suggests </w:t>
      </w:r>
      <w:r>
        <w:rPr>
          <w:b/>
          <w:bCs/>
        </w:rPr>
        <w:t>increasing aerosol load or air pollution absorption over time</w:t>
      </w:r>
      <w:r>
        <w:t xml:space="preserve">. While for CO, there is no significant trend in either region (p &gt; 0.05). CO levels appear </w:t>
      </w:r>
      <w:r>
        <w:rPr>
          <w:b/>
          <w:bCs/>
        </w:rPr>
        <w:t>stable over time</w:t>
      </w:r>
      <w:r>
        <w:t>. And for PM</w:t>
      </w:r>
      <w:proofErr w:type="gramStart"/>
      <w:r>
        <w:t>₂.₅</w:t>
      </w:r>
      <w:proofErr w:type="gramEnd"/>
      <w:r>
        <w:t xml:space="preserve">, it showed a moderate </w:t>
      </w:r>
      <w:r>
        <w:rPr>
          <w:b/>
          <w:bCs/>
        </w:rPr>
        <w:t>increasing trend</w:t>
      </w:r>
      <w:r>
        <w:t xml:space="preserve"> in both regions (p &lt; 0.05) but a greater tau score in the industrial areas. PM</w:t>
      </w:r>
      <w:proofErr w:type="gramStart"/>
      <w:r>
        <w:t>₂.₅</w:t>
      </w:r>
      <w:proofErr w:type="gramEnd"/>
      <w:r>
        <w:t xml:space="preserve"> is rising, possibly due to </w:t>
      </w:r>
      <w:r>
        <w:rPr>
          <w:b/>
          <w:bCs/>
        </w:rPr>
        <w:t>urbanization, seasonal fires, or traffic emissions</w:t>
      </w:r>
      <w:r>
        <w:t>. We also looked at the Sen’s slope. It showed positive slope for AAI (~0.015) and PM</w:t>
      </w:r>
      <w:proofErr w:type="gramStart"/>
      <w:r>
        <w:t>₂.₅</w:t>
      </w:r>
      <w:proofErr w:type="gramEnd"/>
      <w:r>
        <w:t xml:space="preserve"> (~0.002), which is a small but steady increase. CO slope ≈ 0 which confirms trend is negligible. In summary, AAI is rising significantly in both Industrial and Residential areas, PM</w:t>
      </w:r>
      <w:proofErr w:type="gramStart"/>
      <w:r>
        <w:t>₂.₅</w:t>
      </w:r>
      <w:proofErr w:type="gramEnd"/>
      <w:r>
        <w:t xml:space="preserve"> is increasing significantly in both regions, slightly faster in Industrial areas, CO shows no significant trend anywhere. Industrialization appears linked to the increase in PM</w:t>
      </w:r>
      <w:proofErr w:type="gramStart"/>
      <w:r>
        <w:t>₂.₅</w:t>
      </w:r>
      <w:proofErr w:type="gramEnd"/>
      <w:r>
        <w:t>, which is consistent with our research question.</w:t>
      </w:r>
    </w:p>
    <w:p w14:paraId="440763C3" w14:textId="77777777" w:rsidR="00CA2A4A" w:rsidRDefault="00000000">
      <w:pPr>
        <w:spacing w:before="120" w:after="120"/>
      </w:pPr>
      <w:r>
        <w:rPr>
          <w:b/>
          <w:bCs/>
        </w:rPr>
        <w:t>Impact of soil lead/asbestos levels on airborne particulate matter</w:t>
      </w:r>
    </w:p>
    <w:p w14:paraId="6A8B18F6" w14:textId="77777777" w:rsidR="00CA2A4A" w:rsidRDefault="00CA2A4A">
      <w:pPr>
        <w:spacing w:before="120" w:after="120"/>
      </w:pPr>
    </w:p>
    <w:p w14:paraId="75498F7F" w14:textId="77777777" w:rsidR="00CA2A4A" w:rsidRDefault="00000000">
      <w:pPr>
        <w:spacing w:before="120" w:after="120"/>
      </w:pPr>
      <w:r>
        <w:rPr>
          <w:b/>
          <w:bCs/>
        </w:rPr>
        <w:lastRenderedPageBreak/>
        <w:t xml:space="preserve">IMPLICATIONS AND SUGGESTIONS FOR SEASONAL VARIATION IN AIR POLLUTANTS. </w:t>
      </w:r>
    </w:p>
    <w:p w14:paraId="2212FE30" w14:textId="77777777" w:rsidR="00CA2A4A" w:rsidRDefault="00000000">
      <w:pPr>
        <w:spacing w:before="120" w:after="120"/>
      </w:pPr>
      <w:r>
        <w:t xml:space="preserve">AAI: In the residential areas during the Fall, it shows an increase in biomass burning, dust storms, volcanic eruptions, and industrial/automotive emissions, which are factors that affect AAI in the atmosphere. </w:t>
      </w:r>
    </w:p>
    <w:p w14:paraId="4DAE4570" w14:textId="77777777" w:rsidR="00CA2A4A" w:rsidRDefault="00000000">
      <w:pPr>
        <w:numPr>
          <w:ilvl w:val="0"/>
          <w:numId w:val="1"/>
        </w:numPr>
        <w:spacing w:before="240" w:after="120"/>
        <w:ind w:hanging="242"/>
      </w:pPr>
      <w:r>
        <w:t xml:space="preserve">Health implications: coughing, wheezing, more severe asthma attacks, ocular and respiratory irritation, and increased respiratory tract illnesses in the elderly (Oh et al., 2020). According to McDonnell et al. (McDonnell et al., 2000), aerosol particles can irritate the lungs and, at high enough concentrations, induce irreversible respiratory damage or even death. According to Van </w:t>
      </w:r>
      <w:proofErr w:type="spellStart"/>
      <w:r>
        <w:t>Donkelaar</w:t>
      </w:r>
      <w:proofErr w:type="spellEnd"/>
      <w:r>
        <w:t xml:space="preserve"> et al. (Van </w:t>
      </w:r>
      <w:proofErr w:type="spellStart"/>
      <w:r>
        <w:t>Donkelaar</w:t>
      </w:r>
      <w:proofErr w:type="spellEnd"/>
      <w:r>
        <w:t xml:space="preserve"> et al., 2010), long-term exposure to fine particulate matter is linked to negative health effects like shorter life expectancy and an increased risk of lung cancer. Cardiovascular health has also been found to be negatively impacted by fine particulate air pollution. Mitigation: reduction in burning, more public transport to reduce emissions, and industrial emissions.</w:t>
      </w:r>
    </w:p>
    <w:p w14:paraId="31AAB6E6" w14:textId="77777777" w:rsidR="00CA2A4A" w:rsidRDefault="00000000">
      <w:pPr>
        <w:numPr>
          <w:ilvl w:val="0"/>
          <w:numId w:val="1"/>
        </w:numPr>
        <w:spacing w:before="120" w:after="240"/>
        <w:ind w:hanging="242"/>
      </w:pPr>
      <w:r>
        <w:t>Mitigation: reduce the rate of emission from industrial plants, automotive</w:t>
      </w:r>
    </w:p>
    <w:p w14:paraId="7D376DE4" w14:textId="77777777" w:rsidR="00CA2A4A" w:rsidRDefault="00000000">
      <w:pPr>
        <w:spacing w:before="120" w:after="120"/>
      </w:pPr>
      <w:r>
        <w:t xml:space="preserve">CO: Spring generally is a low CO pollution period in the Lewis Place neighborhood, in addition to fall. While winter is generally higher. This shows an increase in combustion of carbon-based fuels, such as gasoline, wood, propane, natural gas, and oil. </w:t>
      </w:r>
    </w:p>
    <w:p w14:paraId="527FC9F3" w14:textId="77777777" w:rsidR="00CA2A4A" w:rsidRDefault="00000000">
      <w:pPr>
        <w:numPr>
          <w:ilvl w:val="0"/>
          <w:numId w:val="2"/>
        </w:numPr>
        <w:spacing w:before="240" w:after="120"/>
        <w:ind w:hanging="242"/>
      </w:pPr>
      <w:r>
        <w:t xml:space="preserve">Health Implications: The quantity of oxygen that can be carried in the bloodstream to vital organs like </w:t>
      </w:r>
      <w:proofErr w:type="gramStart"/>
      <w:r>
        <w:t>the  heart</w:t>
      </w:r>
      <w:proofErr w:type="gramEnd"/>
      <w:r>
        <w:t xml:space="preserve"> and brain is decreased when breathing air with a high CO concentration, according to the EPA. CO can cause lightheadedness, disorientation, unconsciousness, and even death at extremely high concentrations, which can occur indoors or in other enclosed spaces.</w:t>
      </w:r>
    </w:p>
    <w:p w14:paraId="0B734E84" w14:textId="77777777" w:rsidR="00CA2A4A" w:rsidRDefault="00000000">
      <w:pPr>
        <w:numPr>
          <w:ilvl w:val="0"/>
          <w:numId w:val="2"/>
        </w:numPr>
        <w:spacing w:before="120" w:after="240"/>
        <w:ind w:hanging="242"/>
      </w:pPr>
      <w:r>
        <w:t xml:space="preserve">Mitigation: invest in green energy, solar panels, and reduce the rate of carbon-based combustion. </w:t>
      </w:r>
    </w:p>
    <w:p w14:paraId="6197CC42" w14:textId="77777777" w:rsidR="00CA2A4A" w:rsidRDefault="00000000">
      <w:pPr>
        <w:spacing w:before="120" w:after="120"/>
      </w:pPr>
      <w:r>
        <w:t>PM</w:t>
      </w:r>
      <w:proofErr w:type="gramStart"/>
      <w:r>
        <w:t>₂.₅</w:t>
      </w:r>
      <w:proofErr w:type="gramEnd"/>
      <w:r>
        <w:t xml:space="preserve">: fall PM₂.₅ is lower than in spring, but spring PM₂.₅ is higher than winter PM₂.₅. This shows an increase in particulate matter, which is primarily from human activities like industrial processes, vehicle emissions, and power plant combustion in spring. </w:t>
      </w:r>
    </w:p>
    <w:p w14:paraId="1783E38F" w14:textId="77777777" w:rsidR="00CA2A4A" w:rsidRDefault="00000000">
      <w:pPr>
        <w:numPr>
          <w:ilvl w:val="0"/>
          <w:numId w:val="3"/>
        </w:numPr>
        <w:spacing w:before="240" w:after="120"/>
        <w:ind w:hanging="242"/>
      </w:pPr>
      <w:r>
        <w:t>Health Implications: According to the California Air Resources Board, emissions from gasoline, oil, diesel, and wood combustion contribute significantly to PM</w:t>
      </w:r>
      <w:proofErr w:type="gramStart"/>
      <w:r>
        <w:t>₂.₅</w:t>
      </w:r>
      <w:proofErr w:type="gramEnd"/>
      <w:r>
        <w:t xml:space="preserve"> pollution in outdoor air. PM</w:t>
      </w:r>
      <w:proofErr w:type="gramStart"/>
      <w:r>
        <w:t>₂.₅</w:t>
      </w:r>
      <w:proofErr w:type="gramEnd"/>
      <w:r>
        <w:t xml:space="preserve"> particles tend to reach the deeper parts of the lungs and can cause tissue damage and lung inflammation. Long-term exposure to PM</w:t>
      </w:r>
      <w:proofErr w:type="gramStart"/>
      <w:r>
        <w:t>₂.₅</w:t>
      </w:r>
      <w:proofErr w:type="gramEnd"/>
      <w:r>
        <w:t xml:space="preserve"> is linked to premature death, especially in individuals with chronic lung or heart diseases, while short-term exposure can lead to increased hospitalizations and respiratory issues. The health impacts of PM</w:t>
      </w:r>
      <w:proofErr w:type="gramStart"/>
      <w:r>
        <w:t>₂.₅</w:t>
      </w:r>
      <w:proofErr w:type="gramEnd"/>
      <w:r>
        <w:t xml:space="preserve"> are especially severe for infants, children, and older adults with preexisting conditions, making it the most concerning air pollutant in relation to health effects globally.</w:t>
      </w:r>
    </w:p>
    <w:p w14:paraId="39BDA7C9" w14:textId="77777777" w:rsidR="00CA2A4A" w:rsidRDefault="00000000">
      <w:pPr>
        <w:numPr>
          <w:ilvl w:val="0"/>
          <w:numId w:val="3"/>
        </w:numPr>
        <w:spacing w:before="120" w:after="240"/>
        <w:ind w:hanging="242"/>
      </w:pPr>
      <w:r>
        <w:t>Mitigation: one of the major causes of PM</w:t>
      </w:r>
      <w:proofErr w:type="gramStart"/>
      <w:r>
        <w:t>₂.₅</w:t>
      </w:r>
      <w:proofErr w:type="gramEnd"/>
      <w:r>
        <w:t xml:space="preserve"> is combustion and industry. Power plants, industrial facilities, and motor vehicle engines release PM</w:t>
      </w:r>
      <w:proofErr w:type="gramStart"/>
      <w:r>
        <w:t>₂.₅</w:t>
      </w:r>
      <w:proofErr w:type="gramEnd"/>
      <w:r>
        <w:t xml:space="preserve"> as a byproduct of burning </w:t>
      </w:r>
      <w:r>
        <w:lastRenderedPageBreak/>
        <w:t>fossil fuels. Stoves, fireplaces, and home wood-burning appliances are significant contributors, especially in urban and rural areas.</w:t>
      </w:r>
    </w:p>
    <w:p w14:paraId="3BDAA4C2" w14:textId="77777777" w:rsidR="00CA2A4A" w:rsidRDefault="00CA2A4A">
      <w:pPr>
        <w:spacing w:before="120" w:after="120"/>
      </w:pPr>
    </w:p>
    <w:p w14:paraId="4DEF7F0B" w14:textId="77777777" w:rsidR="00CA2A4A" w:rsidRDefault="00000000">
      <w:pPr>
        <w:spacing w:before="120" w:after="120"/>
      </w:pPr>
      <w:r>
        <w:rPr>
          <w:b/>
          <w:bCs/>
        </w:rPr>
        <w:t>CONCLUSION</w:t>
      </w:r>
    </w:p>
    <w:p w14:paraId="77E9974B" w14:textId="77777777" w:rsidR="00CA2A4A" w:rsidRDefault="00000000">
      <w:pPr>
        <w:numPr>
          <w:ilvl w:val="0"/>
          <w:numId w:val="4"/>
        </w:numPr>
        <w:spacing w:before="240" w:after="120"/>
        <w:ind w:hanging="329"/>
      </w:pPr>
      <w:r>
        <w:t>Role of heat and air pollution on residents</w:t>
      </w:r>
    </w:p>
    <w:p w14:paraId="575E1154" w14:textId="77777777" w:rsidR="00CA2A4A" w:rsidRDefault="00000000">
      <w:pPr>
        <w:numPr>
          <w:ilvl w:val="1"/>
          <w:numId w:val="4"/>
        </w:numPr>
        <w:spacing w:before="120" w:after="120"/>
        <w:ind w:hanging="319"/>
      </w:pPr>
      <w:r>
        <w:t>CO concentrations increase with HI in cooler seasons but decrease in summer, indicating that meteorological conditions rather than heat alone drive pollutant behavior. The health implications of pollution on residents will include higher heat stress during the Fall season as long as the CO is high too.</w:t>
      </w:r>
    </w:p>
    <w:p w14:paraId="4ECBB1BC" w14:textId="77777777" w:rsidR="00CA2A4A" w:rsidRDefault="00000000">
      <w:pPr>
        <w:numPr>
          <w:ilvl w:val="0"/>
          <w:numId w:val="4"/>
        </w:numPr>
        <w:spacing w:before="120" w:after="120"/>
        <w:ind w:hanging="329"/>
      </w:pPr>
      <w:r>
        <w:t>The impact of seasonally across land-use zones in Lewis Place on PM</w:t>
      </w:r>
      <w:proofErr w:type="gramStart"/>
      <w:r>
        <w:t>₂.₅</w:t>
      </w:r>
      <w:proofErr w:type="gramEnd"/>
      <w:r>
        <w:t>, CO, and AAI</w:t>
      </w:r>
    </w:p>
    <w:p w14:paraId="776E5A8D" w14:textId="77777777" w:rsidR="00CA2A4A" w:rsidRDefault="00000000">
      <w:pPr>
        <w:numPr>
          <w:ilvl w:val="1"/>
          <w:numId w:val="4"/>
        </w:numPr>
        <w:spacing w:before="120" w:after="120"/>
        <w:ind w:hanging="319"/>
      </w:pPr>
      <w:r>
        <w:t>Residents experience different pollutant exposures depending on the season. Targeted public health interventions could focus on Fall CO and PM</w:t>
      </w:r>
      <w:proofErr w:type="gramStart"/>
      <w:r>
        <w:t>₂.₅</w:t>
      </w:r>
      <w:proofErr w:type="gramEnd"/>
      <w:r>
        <w:t xml:space="preserve"> peaks and Summer/Spring CO variability.</w:t>
      </w:r>
    </w:p>
    <w:p w14:paraId="5F94CA95" w14:textId="77777777" w:rsidR="00CA2A4A" w:rsidRDefault="00000000">
      <w:pPr>
        <w:numPr>
          <w:ilvl w:val="0"/>
          <w:numId w:val="4"/>
        </w:numPr>
        <w:spacing w:before="120" w:after="120"/>
        <w:ind w:hanging="329"/>
      </w:pPr>
      <w:r>
        <w:t>Effect of ongoing industrialization on pollutant concentration trends</w:t>
      </w:r>
    </w:p>
    <w:p w14:paraId="6A2C9D9A" w14:textId="77777777" w:rsidR="00CA2A4A" w:rsidRDefault="00000000">
      <w:pPr>
        <w:numPr>
          <w:ilvl w:val="1"/>
          <w:numId w:val="4"/>
        </w:numPr>
        <w:spacing w:before="120" w:after="240"/>
        <w:ind w:hanging="319"/>
      </w:pPr>
      <w:r>
        <w:t>Residents and industrial areas are experiencing gradual increases in aerosol pollution and PM₂.₅. CO levels are relatively constant, so air quality management might focus more on PM</w:t>
      </w:r>
      <w:proofErr w:type="gramStart"/>
      <w:r>
        <w:t>₂.₅</w:t>
      </w:r>
      <w:proofErr w:type="gramEnd"/>
      <w:r>
        <w:t xml:space="preserve"> and aerosols. Time series plots combined with trend stats were used to highlight seasonal peaks and long-term trends for public health or policy discussions.</w:t>
      </w:r>
    </w:p>
    <w:p w14:paraId="4CA7173A" w14:textId="77777777" w:rsidR="00CA2A4A" w:rsidRDefault="00CA2A4A">
      <w:pPr>
        <w:spacing w:before="120" w:after="120"/>
      </w:pPr>
    </w:p>
    <w:p w14:paraId="4132F6B2" w14:textId="77777777" w:rsidR="00CA2A4A" w:rsidRDefault="00000000">
      <w:pPr>
        <w:spacing w:before="120" w:after="120"/>
      </w:pPr>
      <w:r>
        <w:rPr>
          <w:b/>
          <w:bCs/>
        </w:rPr>
        <w:t>ONGOING AND PLANNED CLIMATE CHANGE ADAPTATION ACTIONS</w:t>
      </w:r>
    </w:p>
    <w:p w14:paraId="5B2ED059" w14:textId="77777777" w:rsidR="00CA2A4A" w:rsidRDefault="00000000">
      <w:pPr>
        <w:spacing w:before="120" w:after="120"/>
      </w:pPr>
      <w:r>
        <w:t>Below are several ongoing and proposed adaptation measures that could be adopted to improve Lewis Place's air quality under future climatic conditions.</w:t>
      </w:r>
    </w:p>
    <w:p w14:paraId="2DFBBD53" w14:textId="77777777" w:rsidR="00CA2A4A" w:rsidRDefault="00000000">
      <w:pPr>
        <w:spacing w:before="120" w:after="120"/>
      </w:pPr>
      <w:r>
        <w:rPr>
          <w:b/>
          <w:bCs/>
        </w:rPr>
        <w:t>AIR QUALITY MONITORING</w:t>
      </w:r>
      <w:r>
        <w:t>. Under the Thriving Earth Exchange, the neighborhood is currently monitoring PM₂.₅. It is suggested to include ozone, SO2, NO2, PM</w:t>
      </w:r>
      <w:proofErr w:type="gramStart"/>
      <w:r>
        <w:t>₂.₅</w:t>
      </w:r>
      <w:proofErr w:type="gramEnd"/>
      <w:r>
        <w:t>, PM10, polycyclic aromatic hydrocarbons (PAH), benzene, and metals such as nickel, cadmium, and lead for monitoring. The Air Quality Program monitors are advised to monitor indoor air quality as a free service towards the residents who call in with indoor air concerns, as well, and levels of carbon monoxide, carbon dioxide, hydrogen sulfide, petroleum products, humidity, and temperature should be measured and recorded during home visits. The air quality monitoring efforts described above will help to determine how air quality is changing in the neighborhood and its direct impact on the health of the residents.</w:t>
      </w:r>
    </w:p>
    <w:p w14:paraId="2D9AEE92" w14:textId="77777777" w:rsidR="00CA2A4A" w:rsidRDefault="00000000">
      <w:pPr>
        <w:spacing w:before="120" w:after="120"/>
      </w:pPr>
      <w:r>
        <w:rPr>
          <w:b/>
          <w:bCs/>
        </w:rPr>
        <w:t>EMISSIONS REDUCTION</w:t>
      </w:r>
      <w:r>
        <w:t>. Air quality in Lewis Place could be improved through increased use of renewable energy and a reduction in the amount of fossil fuels burned in the area. The neighborhood could also recommend the use of clean-burning stoves to help improve indoor air quality. More parks or trees and less area allocation to industrialization.</w:t>
      </w:r>
    </w:p>
    <w:p w14:paraId="2BBF3394" w14:textId="77777777" w:rsidR="00CA2A4A" w:rsidRDefault="00000000">
      <w:pPr>
        <w:spacing w:before="120" w:after="120"/>
      </w:pPr>
      <w:r>
        <w:rPr>
          <w:b/>
          <w:bCs/>
        </w:rPr>
        <w:t>COLLABORATION</w:t>
      </w:r>
      <w:r>
        <w:t>. Further collaboration with other governmental and non-governmental organizations may be useful for ongoing efforts to monitor and improve Lewis Place air quality. For example, the United States Environmental Protection Agency (USEPA).</w:t>
      </w:r>
    </w:p>
    <w:p w14:paraId="612A74C1" w14:textId="77777777" w:rsidR="00CA2A4A" w:rsidRDefault="00CA2A4A">
      <w:pPr>
        <w:spacing w:before="120" w:after="120"/>
      </w:pPr>
    </w:p>
    <w:sectPr w:rsidR="00CA2A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92B6F4EA">
      <w:start w:val="1"/>
      <w:numFmt w:val="bullet"/>
      <w:lvlText w:val=""/>
      <w:lvlJc w:val="left"/>
      <w:pPr>
        <w:ind w:left="720" w:hanging="360"/>
      </w:pPr>
      <w:rPr>
        <w:rFonts w:ascii="Symbol" w:hAnsi="Symbol"/>
      </w:rPr>
    </w:lvl>
    <w:lvl w:ilvl="1" w:tplc="6CEAAE76">
      <w:start w:val="1"/>
      <w:numFmt w:val="bullet"/>
      <w:lvlText w:val="o"/>
      <w:lvlJc w:val="left"/>
      <w:pPr>
        <w:tabs>
          <w:tab w:val="num" w:pos="1440"/>
        </w:tabs>
        <w:ind w:left="1440" w:hanging="360"/>
      </w:pPr>
      <w:rPr>
        <w:rFonts w:ascii="Courier New" w:hAnsi="Courier New"/>
      </w:rPr>
    </w:lvl>
    <w:lvl w:ilvl="2" w:tplc="829C0908">
      <w:start w:val="1"/>
      <w:numFmt w:val="bullet"/>
      <w:lvlText w:val=""/>
      <w:lvlJc w:val="left"/>
      <w:pPr>
        <w:tabs>
          <w:tab w:val="num" w:pos="2160"/>
        </w:tabs>
        <w:ind w:left="2160" w:hanging="360"/>
      </w:pPr>
      <w:rPr>
        <w:rFonts w:ascii="Wingdings" w:hAnsi="Wingdings"/>
      </w:rPr>
    </w:lvl>
    <w:lvl w:ilvl="3" w:tplc="F474CCE8">
      <w:start w:val="1"/>
      <w:numFmt w:val="bullet"/>
      <w:lvlText w:val=""/>
      <w:lvlJc w:val="left"/>
      <w:pPr>
        <w:tabs>
          <w:tab w:val="num" w:pos="2880"/>
        </w:tabs>
        <w:ind w:left="2880" w:hanging="360"/>
      </w:pPr>
      <w:rPr>
        <w:rFonts w:ascii="Symbol" w:hAnsi="Symbol"/>
      </w:rPr>
    </w:lvl>
    <w:lvl w:ilvl="4" w:tplc="845EAA64">
      <w:start w:val="1"/>
      <w:numFmt w:val="bullet"/>
      <w:lvlText w:val="o"/>
      <w:lvlJc w:val="left"/>
      <w:pPr>
        <w:tabs>
          <w:tab w:val="num" w:pos="3600"/>
        </w:tabs>
        <w:ind w:left="3600" w:hanging="360"/>
      </w:pPr>
      <w:rPr>
        <w:rFonts w:ascii="Courier New" w:hAnsi="Courier New"/>
      </w:rPr>
    </w:lvl>
    <w:lvl w:ilvl="5" w:tplc="7402F332">
      <w:start w:val="1"/>
      <w:numFmt w:val="bullet"/>
      <w:lvlText w:val=""/>
      <w:lvlJc w:val="left"/>
      <w:pPr>
        <w:tabs>
          <w:tab w:val="num" w:pos="4320"/>
        </w:tabs>
        <w:ind w:left="4320" w:hanging="360"/>
      </w:pPr>
      <w:rPr>
        <w:rFonts w:ascii="Wingdings" w:hAnsi="Wingdings"/>
      </w:rPr>
    </w:lvl>
    <w:lvl w:ilvl="6" w:tplc="52D4E4DC">
      <w:start w:val="1"/>
      <w:numFmt w:val="bullet"/>
      <w:lvlText w:val=""/>
      <w:lvlJc w:val="left"/>
      <w:pPr>
        <w:tabs>
          <w:tab w:val="num" w:pos="5040"/>
        </w:tabs>
        <w:ind w:left="5040" w:hanging="360"/>
      </w:pPr>
      <w:rPr>
        <w:rFonts w:ascii="Symbol" w:hAnsi="Symbol"/>
      </w:rPr>
    </w:lvl>
    <w:lvl w:ilvl="7" w:tplc="70C26432">
      <w:start w:val="1"/>
      <w:numFmt w:val="bullet"/>
      <w:lvlText w:val="o"/>
      <w:lvlJc w:val="left"/>
      <w:pPr>
        <w:tabs>
          <w:tab w:val="num" w:pos="5760"/>
        </w:tabs>
        <w:ind w:left="5760" w:hanging="360"/>
      </w:pPr>
      <w:rPr>
        <w:rFonts w:ascii="Courier New" w:hAnsi="Courier New"/>
      </w:rPr>
    </w:lvl>
    <w:lvl w:ilvl="8" w:tplc="33384C7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802803A">
      <w:start w:val="1"/>
      <w:numFmt w:val="bullet"/>
      <w:lvlText w:val=""/>
      <w:lvlJc w:val="left"/>
      <w:pPr>
        <w:ind w:left="720" w:hanging="360"/>
      </w:pPr>
      <w:rPr>
        <w:rFonts w:ascii="Symbol" w:hAnsi="Symbol"/>
      </w:rPr>
    </w:lvl>
    <w:lvl w:ilvl="1" w:tplc="96A4BE1C">
      <w:start w:val="1"/>
      <w:numFmt w:val="bullet"/>
      <w:lvlText w:val="o"/>
      <w:lvlJc w:val="left"/>
      <w:pPr>
        <w:tabs>
          <w:tab w:val="num" w:pos="1440"/>
        </w:tabs>
        <w:ind w:left="1440" w:hanging="360"/>
      </w:pPr>
      <w:rPr>
        <w:rFonts w:ascii="Courier New" w:hAnsi="Courier New"/>
      </w:rPr>
    </w:lvl>
    <w:lvl w:ilvl="2" w:tplc="B552860E">
      <w:start w:val="1"/>
      <w:numFmt w:val="bullet"/>
      <w:lvlText w:val=""/>
      <w:lvlJc w:val="left"/>
      <w:pPr>
        <w:tabs>
          <w:tab w:val="num" w:pos="2160"/>
        </w:tabs>
        <w:ind w:left="2160" w:hanging="360"/>
      </w:pPr>
      <w:rPr>
        <w:rFonts w:ascii="Wingdings" w:hAnsi="Wingdings"/>
      </w:rPr>
    </w:lvl>
    <w:lvl w:ilvl="3" w:tplc="353A7DC2">
      <w:start w:val="1"/>
      <w:numFmt w:val="bullet"/>
      <w:lvlText w:val=""/>
      <w:lvlJc w:val="left"/>
      <w:pPr>
        <w:tabs>
          <w:tab w:val="num" w:pos="2880"/>
        </w:tabs>
        <w:ind w:left="2880" w:hanging="360"/>
      </w:pPr>
      <w:rPr>
        <w:rFonts w:ascii="Symbol" w:hAnsi="Symbol"/>
      </w:rPr>
    </w:lvl>
    <w:lvl w:ilvl="4" w:tplc="EAF69F08">
      <w:start w:val="1"/>
      <w:numFmt w:val="bullet"/>
      <w:lvlText w:val="o"/>
      <w:lvlJc w:val="left"/>
      <w:pPr>
        <w:tabs>
          <w:tab w:val="num" w:pos="3600"/>
        </w:tabs>
        <w:ind w:left="3600" w:hanging="360"/>
      </w:pPr>
      <w:rPr>
        <w:rFonts w:ascii="Courier New" w:hAnsi="Courier New"/>
      </w:rPr>
    </w:lvl>
    <w:lvl w:ilvl="5" w:tplc="9BD4ABB4">
      <w:start w:val="1"/>
      <w:numFmt w:val="bullet"/>
      <w:lvlText w:val=""/>
      <w:lvlJc w:val="left"/>
      <w:pPr>
        <w:tabs>
          <w:tab w:val="num" w:pos="4320"/>
        </w:tabs>
        <w:ind w:left="4320" w:hanging="360"/>
      </w:pPr>
      <w:rPr>
        <w:rFonts w:ascii="Wingdings" w:hAnsi="Wingdings"/>
      </w:rPr>
    </w:lvl>
    <w:lvl w:ilvl="6" w:tplc="AE1E6BD0">
      <w:start w:val="1"/>
      <w:numFmt w:val="bullet"/>
      <w:lvlText w:val=""/>
      <w:lvlJc w:val="left"/>
      <w:pPr>
        <w:tabs>
          <w:tab w:val="num" w:pos="5040"/>
        </w:tabs>
        <w:ind w:left="5040" w:hanging="360"/>
      </w:pPr>
      <w:rPr>
        <w:rFonts w:ascii="Symbol" w:hAnsi="Symbol"/>
      </w:rPr>
    </w:lvl>
    <w:lvl w:ilvl="7" w:tplc="A30A64B8">
      <w:start w:val="1"/>
      <w:numFmt w:val="bullet"/>
      <w:lvlText w:val="o"/>
      <w:lvlJc w:val="left"/>
      <w:pPr>
        <w:tabs>
          <w:tab w:val="num" w:pos="5760"/>
        </w:tabs>
        <w:ind w:left="5760" w:hanging="360"/>
      </w:pPr>
      <w:rPr>
        <w:rFonts w:ascii="Courier New" w:hAnsi="Courier New"/>
      </w:rPr>
    </w:lvl>
    <w:lvl w:ilvl="8" w:tplc="512A262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77621A8">
      <w:start w:val="1"/>
      <w:numFmt w:val="bullet"/>
      <w:lvlText w:val=""/>
      <w:lvlJc w:val="left"/>
      <w:pPr>
        <w:ind w:left="720" w:hanging="360"/>
      </w:pPr>
      <w:rPr>
        <w:rFonts w:ascii="Symbol" w:hAnsi="Symbol"/>
      </w:rPr>
    </w:lvl>
    <w:lvl w:ilvl="1" w:tplc="8A9C197C">
      <w:start w:val="1"/>
      <w:numFmt w:val="bullet"/>
      <w:lvlText w:val="o"/>
      <w:lvlJc w:val="left"/>
      <w:pPr>
        <w:tabs>
          <w:tab w:val="num" w:pos="1440"/>
        </w:tabs>
        <w:ind w:left="1440" w:hanging="360"/>
      </w:pPr>
      <w:rPr>
        <w:rFonts w:ascii="Courier New" w:hAnsi="Courier New"/>
      </w:rPr>
    </w:lvl>
    <w:lvl w:ilvl="2" w:tplc="EF8A40FA">
      <w:start w:val="1"/>
      <w:numFmt w:val="bullet"/>
      <w:lvlText w:val=""/>
      <w:lvlJc w:val="left"/>
      <w:pPr>
        <w:tabs>
          <w:tab w:val="num" w:pos="2160"/>
        </w:tabs>
        <w:ind w:left="2160" w:hanging="360"/>
      </w:pPr>
      <w:rPr>
        <w:rFonts w:ascii="Wingdings" w:hAnsi="Wingdings"/>
      </w:rPr>
    </w:lvl>
    <w:lvl w:ilvl="3" w:tplc="3DBCE358">
      <w:start w:val="1"/>
      <w:numFmt w:val="bullet"/>
      <w:lvlText w:val=""/>
      <w:lvlJc w:val="left"/>
      <w:pPr>
        <w:tabs>
          <w:tab w:val="num" w:pos="2880"/>
        </w:tabs>
        <w:ind w:left="2880" w:hanging="360"/>
      </w:pPr>
      <w:rPr>
        <w:rFonts w:ascii="Symbol" w:hAnsi="Symbol"/>
      </w:rPr>
    </w:lvl>
    <w:lvl w:ilvl="4" w:tplc="4B740EE4">
      <w:start w:val="1"/>
      <w:numFmt w:val="bullet"/>
      <w:lvlText w:val="o"/>
      <w:lvlJc w:val="left"/>
      <w:pPr>
        <w:tabs>
          <w:tab w:val="num" w:pos="3600"/>
        </w:tabs>
        <w:ind w:left="3600" w:hanging="360"/>
      </w:pPr>
      <w:rPr>
        <w:rFonts w:ascii="Courier New" w:hAnsi="Courier New"/>
      </w:rPr>
    </w:lvl>
    <w:lvl w:ilvl="5" w:tplc="C570F5FA">
      <w:start w:val="1"/>
      <w:numFmt w:val="bullet"/>
      <w:lvlText w:val=""/>
      <w:lvlJc w:val="left"/>
      <w:pPr>
        <w:tabs>
          <w:tab w:val="num" w:pos="4320"/>
        </w:tabs>
        <w:ind w:left="4320" w:hanging="360"/>
      </w:pPr>
      <w:rPr>
        <w:rFonts w:ascii="Wingdings" w:hAnsi="Wingdings"/>
      </w:rPr>
    </w:lvl>
    <w:lvl w:ilvl="6" w:tplc="0714C726">
      <w:start w:val="1"/>
      <w:numFmt w:val="bullet"/>
      <w:lvlText w:val=""/>
      <w:lvlJc w:val="left"/>
      <w:pPr>
        <w:tabs>
          <w:tab w:val="num" w:pos="5040"/>
        </w:tabs>
        <w:ind w:left="5040" w:hanging="360"/>
      </w:pPr>
      <w:rPr>
        <w:rFonts w:ascii="Symbol" w:hAnsi="Symbol"/>
      </w:rPr>
    </w:lvl>
    <w:lvl w:ilvl="7" w:tplc="A8122F06">
      <w:start w:val="1"/>
      <w:numFmt w:val="bullet"/>
      <w:lvlText w:val="o"/>
      <w:lvlJc w:val="left"/>
      <w:pPr>
        <w:tabs>
          <w:tab w:val="num" w:pos="5760"/>
        </w:tabs>
        <w:ind w:left="5760" w:hanging="360"/>
      </w:pPr>
      <w:rPr>
        <w:rFonts w:ascii="Courier New" w:hAnsi="Courier New"/>
      </w:rPr>
    </w:lvl>
    <w:lvl w:ilvl="8" w:tplc="8256C06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61192074">
    <w:abstractNumId w:val="0"/>
  </w:num>
  <w:num w:numId="2" w16cid:durableId="671300659">
    <w:abstractNumId w:val="1"/>
  </w:num>
  <w:num w:numId="3" w16cid:durableId="441462647">
    <w:abstractNumId w:val="2"/>
  </w:num>
  <w:num w:numId="4" w16cid:durableId="439498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4A"/>
    <w:rsid w:val="000133FA"/>
    <w:rsid w:val="000D39AB"/>
    <w:rsid w:val="00350B0C"/>
    <w:rsid w:val="004B5D37"/>
    <w:rsid w:val="005347F1"/>
    <w:rsid w:val="005916AF"/>
    <w:rsid w:val="0059691E"/>
    <w:rsid w:val="006410FA"/>
    <w:rsid w:val="00A53D6F"/>
    <w:rsid w:val="00A807B2"/>
    <w:rsid w:val="00BE1CA8"/>
    <w:rsid w:val="00CA2A4A"/>
    <w:rsid w:val="00DA1213"/>
    <w:rsid w:val="00E91633"/>
    <w:rsid w:val="00E9607B"/>
    <w:rsid w:val="00F7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06AC"/>
  <w15:docId w15:val="{F7F9C82F-B7EE-4E10-A740-85A2350C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Spacing">
    <w:name w:val="No Spacing"/>
    <w:uiPriority w:val="1"/>
    <w:qFormat/>
    <w:rsid w:val="00F717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670909">
      <w:bodyDiv w:val="1"/>
      <w:marLeft w:val="0"/>
      <w:marRight w:val="0"/>
      <w:marTop w:val="0"/>
      <w:marBottom w:val="0"/>
      <w:divBdr>
        <w:top w:val="none" w:sz="0" w:space="0" w:color="auto"/>
        <w:left w:val="none" w:sz="0" w:space="0" w:color="auto"/>
        <w:bottom w:val="none" w:sz="0" w:space="0" w:color="auto"/>
        <w:right w:val="none" w:sz="0" w:space="0" w:color="auto"/>
      </w:divBdr>
      <w:divsChild>
        <w:div w:id="64957005">
          <w:marLeft w:val="0"/>
          <w:marRight w:val="0"/>
          <w:marTop w:val="0"/>
          <w:marBottom w:val="0"/>
          <w:divBdr>
            <w:top w:val="none" w:sz="0" w:space="0" w:color="auto"/>
            <w:left w:val="none" w:sz="0" w:space="0" w:color="auto"/>
            <w:bottom w:val="none" w:sz="0" w:space="0" w:color="auto"/>
            <w:right w:val="none" w:sz="0" w:space="0" w:color="auto"/>
          </w:divBdr>
        </w:div>
        <w:div w:id="1729113490">
          <w:marLeft w:val="0"/>
          <w:marRight w:val="0"/>
          <w:marTop w:val="0"/>
          <w:marBottom w:val="0"/>
          <w:divBdr>
            <w:top w:val="none" w:sz="0" w:space="0" w:color="auto"/>
            <w:left w:val="none" w:sz="0" w:space="0" w:color="auto"/>
            <w:bottom w:val="none" w:sz="0" w:space="0" w:color="auto"/>
            <w:right w:val="none" w:sz="0" w:space="0" w:color="auto"/>
          </w:divBdr>
        </w:div>
        <w:div w:id="11197587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google.com/earth-engine/datasets/" TargetMode="External"/><Relationship Id="rId3" Type="http://schemas.openxmlformats.org/officeDocument/2006/relationships/settings" Target="settings.xml"/><Relationship Id="rId7" Type="http://schemas.openxmlformats.org/officeDocument/2006/relationships/hyperlink" Target="https://earthengine.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louis-mo.gov/data/datasets/dataset.cfm?id=85" TargetMode="External"/><Relationship Id="rId5" Type="http://schemas.openxmlformats.org/officeDocument/2006/relationships/hyperlink" Target="https://www.stlouis-mo.gov/data/datasets/dataset.cfm?id=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Air Monitoring Written Summary copy 1 26</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Monitoring Written Summary copy 1 26</dc:title>
  <dc:creator>Pam</dc:creator>
  <cp:lastModifiedBy>Pam</cp:lastModifiedBy>
  <cp:revision>2</cp:revision>
  <dcterms:created xsi:type="dcterms:W3CDTF">2026-03-02T15:25:00Z</dcterms:created>
  <dcterms:modified xsi:type="dcterms:W3CDTF">2026-03-02T15:25:00Z</dcterms:modified>
</cp:coreProperties>
</file>